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59AE" w14:textId="4B3AECC9" w:rsidR="008576AA" w:rsidRPr="00667E63" w:rsidRDefault="00886AE0" w:rsidP="00EC5EAA">
      <w:pPr>
        <w:pStyle w:val="Heading1"/>
        <w:rPr>
          <w:rFonts w:asciiTheme="minorHAnsi" w:hAnsiTheme="minorHAnsi" w:cstheme="minorHAnsi"/>
          <w:sz w:val="22"/>
          <w:szCs w:val="22"/>
        </w:rPr>
      </w:pPr>
      <w:r>
        <w:rPr>
          <w:rFonts w:asciiTheme="minorHAnsi" w:hAnsiTheme="minorHAnsi" w:cstheme="minorHAnsi"/>
          <w:sz w:val="22"/>
          <w:szCs w:val="22"/>
        </w:rPr>
        <w:t xml:space="preserve"> </w:t>
      </w:r>
      <w:r w:rsidR="008576AA" w:rsidRPr="00667E63">
        <w:rPr>
          <w:rFonts w:asciiTheme="minorHAnsi" w:hAnsiTheme="minorHAnsi" w:cstheme="minorHAnsi"/>
          <w:sz w:val="22"/>
          <w:szCs w:val="22"/>
        </w:rPr>
        <w:t>PURPOSE</w:t>
      </w:r>
    </w:p>
    <w:p w14:paraId="6C6559AF" w14:textId="12E4E8F8" w:rsidR="008576AA" w:rsidRPr="00667E63" w:rsidRDefault="008576AA" w:rsidP="00BA6AAD">
      <w:pPr>
        <w:pStyle w:val="SOPLevel2"/>
        <w:rPr>
          <w:rFonts w:asciiTheme="minorHAnsi" w:hAnsiTheme="minorHAnsi" w:cstheme="minorHAnsi"/>
          <w:sz w:val="22"/>
          <w:szCs w:val="22"/>
        </w:rPr>
      </w:pPr>
      <w:r w:rsidRPr="00667E63">
        <w:rPr>
          <w:rFonts w:asciiTheme="minorHAnsi" w:hAnsiTheme="minorHAnsi" w:cstheme="minorHAnsi"/>
          <w:sz w:val="22"/>
          <w:szCs w:val="22"/>
        </w:rPr>
        <w:t xml:space="preserve">This </w:t>
      </w:r>
      <w:r w:rsidR="00CD4001" w:rsidRPr="00667E63">
        <w:rPr>
          <w:rFonts w:asciiTheme="minorHAnsi" w:hAnsiTheme="minorHAnsi" w:cstheme="minorHAnsi"/>
          <w:sz w:val="22"/>
          <w:szCs w:val="22"/>
        </w:rPr>
        <w:t>policy</w:t>
      </w:r>
      <w:r w:rsidRPr="00667E63">
        <w:rPr>
          <w:rFonts w:asciiTheme="minorHAnsi" w:hAnsiTheme="minorHAnsi" w:cstheme="minorHAnsi"/>
          <w:sz w:val="22"/>
          <w:szCs w:val="22"/>
        </w:rPr>
        <w:t xml:space="preserve"> establishes the </w:t>
      </w:r>
      <w:r w:rsidR="00CD4001" w:rsidRPr="00667E63">
        <w:rPr>
          <w:rFonts w:asciiTheme="minorHAnsi" w:hAnsiTheme="minorHAnsi" w:cstheme="minorHAnsi"/>
          <w:sz w:val="22"/>
          <w:szCs w:val="22"/>
        </w:rPr>
        <w:t>definitions followed by the human research protection program.</w:t>
      </w:r>
      <w:r w:rsidR="00BB7465" w:rsidRPr="00667E63">
        <w:rPr>
          <w:rFonts w:asciiTheme="minorHAnsi" w:hAnsiTheme="minorHAnsi" w:cstheme="minorHAnsi"/>
          <w:sz w:val="22"/>
          <w:szCs w:val="22"/>
        </w:rPr>
        <w:t xml:space="preserve"> This is a non-exhaustive </w:t>
      </w:r>
      <w:proofErr w:type="gramStart"/>
      <w:r w:rsidR="00BB7465" w:rsidRPr="00667E63">
        <w:rPr>
          <w:rFonts w:asciiTheme="minorHAnsi" w:hAnsiTheme="minorHAnsi" w:cstheme="minorHAnsi"/>
          <w:sz w:val="22"/>
          <w:szCs w:val="22"/>
        </w:rPr>
        <w:t>list</w:t>
      </w:r>
      <w:proofErr w:type="gramEnd"/>
      <w:r w:rsidR="00BB7465" w:rsidRPr="00667E63">
        <w:rPr>
          <w:rFonts w:asciiTheme="minorHAnsi" w:hAnsiTheme="minorHAnsi" w:cstheme="minorHAnsi"/>
          <w:sz w:val="22"/>
          <w:szCs w:val="22"/>
        </w:rPr>
        <w:t xml:space="preserve"> and regulatory agencies should be referenced for complete definitions where applicable.</w:t>
      </w:r>
    </w:p>
    <w:p w14:paraId="6C6559B0" w14:textId="77777777" w:rsidR="008576AA" w:rsidRPr="00667E63" w:rsidRDefault="008576AA" w:rsidP="00EC5EAA">
      <w:pPr>
        <w:pStyle w:val="Heading1"/>
        <w:rPr>
          <w:rFonts w:asciiTheme="minorHAnsi" w:hAnsiTheme="minorHAnsi" w:cstheme="minorHAnsi"/>
          <w:sz w:val="22"/>
          <w:szCs w:val="22"/>
        </w:rPr>
      </w:pPr>
      <w:r w:rsidRPr="00667E63">
        <w:rPr>
          <w:rFonts w:asciiTheme="minorHAnsi" w:hAnsiTheme="minorHAnsi" w:cstheme="minorHAnsi"/>
          <w:sz w:val="22"/>
          <w:szCs w:val="22"/>
        </w:rPr>
        <w:t>REVISIONS FROM PREVIOUS VERSION</w:t>
      </w:r>
    </w:p>
    <w:p w14:paraId="1337B090" w14:textId="79B3263D" w:rsidR="00C85E5E" w:rsidRPr="00667E63" w:rsidRDefault="6B99C52D" w:rsidP="6B99C52D">
      <w:pPr>
        <w:pStyle w:val="SOPLevel2"/>
        <w:rPr>
          <w:rFonts w:asciiTheme="minorHAnsi" w:hAnsiTheme="minorHAnsi" w:cstheme="minorHAnsi"/>
          <w:sz w:val="22"/>
          <w:szCs w:val="22"/>
        </w:rPr>
      </w:pPr>
      <w:r w:rsidRPr="00667E63">
        <w:rPr>
          <w:rFonts w:asciiTheme="minorHAnsi" w:hAnsiTheme="minorHAnsi" w:cstheme="minorHAnsi"/>
          <w:sz w:val="22"/>
          <w:szCs w:val="22"/>
        </w:rPr>
        <w:t xml:space="preserve">Toolkit </w:t>
      </w:r>
      <w:r w:rsidR="00FD7761" w:rsidRPr="00667E63">
        <w:rPr>
          <w:rFonts w:asciiTheme="minorHAnsi" w:hAnsiTheme="minorHAnsi" w:cstheme="minorHAnsi"/>
          <w:sz w:val="22"/>
          <w:szCs w:val="22"/>
        </w:rPr>
        <w:t>5.1</w:t>
      </w:r>
      <w:r w:rsidRPr="00667E63">
        <w:rPr>
          <w:rFonts w:asciiTheme="minorHAnsi" w:hAnsiTheme="minorHAnsi" w:cstheme="minorHAnsi"/>
          <w:sz w:val="22"/>
          <w:szCs w:val="22"/>
        </w:rPr>
        <w:t xml:space="preserve"> release and other administrative updates.</w:t>
      </w:r>
    </w:p>
    <w:p w14:paraId="6C6559B2" w14:textId="77777777" w:rsidR="008576AA" w:rsidRPr="00667E63" w:rsidRDefault="008576AA" w:rsidP="00EC5EAA">
      <w:pPr>
        <w:pStyle w:val="Heading1"/>
        <w:rPr>
          <w:rFonts w:asciiTheme="minorHAnsi" w:hAnsiTheme="minorHAnsi" w:cstheme="minorHAnsi"/>
          <w:sz w:val="22"/>
          <w:szCs w:val="22"/>
        </w:rPr>
      </w:pPr>
      <w:r w:rsidRPr="00667E63">
        <w:rPr>
          <w:rFonts w:asciiTheme="minorHAnsi" w:hAnsiTheme="minorHAnsi" w:cstheme="minorHAnsi"/>
          <w:sz w:val="22"/>
          <w:szCs w:val="22"/>
        </w:rPr>
        <w:t>POLICY</w:t>
      </w:r>
    </w:p>
    <w:p w14:paraId="398E8048" w14:textId="27AE2361" w:rsidR="0066223F" w:rsidRPr="00667E63" w:rsidRDefault="0066223F" w:rsidP="0066223F">
      <w:pPr>
        <w:pStyle w:val="SOPLevel2"/>
        <w:rPr>
          <w:rFonts w:asciiTheme="minorHAnsi" w:hAnsiTheme="minorHAnsi" w:cstheme="minorHAnsi"/>
          <w:sz w:val="22"/>
          <w:szCs w:val="22"/>
        </w:rPr>
      </w:pPr>
      <w:r w:rsidRPr="00667E63">
        <w:rPr>
          <w:rFonts w:asciiTheme="minorHAnsi" w:hAnsiTheme="minorHAnsi" w:cstheme="minorHAnsi"/>
          <w:b/>
          <w:sz w:val="22"/>
          <w:szCs w:val="22"/>
        </w:rPr>
        <w:t>Administrative Hold</w:t>
      </w:r>
      <w:r w:rsidRPr="00667E63">
        <w:rPr>
          <w:rFonts w:asciiTheme="minorHAnsi" w:hAnsiTheme="minorHAnsi" w:cstheme="minorHAnsi"/>
          <w:sz w:val="22"/>
          <w:szCs w:val="22"/>
        </w:rPr>
        <w:t xml:space="preserve">: A voluntary action initiated by the </w:t>
      </w:r>
      <w:r w:rsidR="007F1DDB" w:rsidRPr="00667E63">
        <w:rPr>
          <w:rFonts w:asciiTheme="minorHAnsi" w:hAnsiTheme="minorHAnsi" w:cstheme="minorHAnsi"/>
          <w:sz w:val="22"/>
          <w:szCs w:val="22"/>
        </w:rPr>
        <w:t>Investigator</w:t>
      </w:r>
      <w:r w:rsidRPr="00667E63">
        <w:rPr>
          <w:rFonts w:asciiTheme="minorHAnsi" w:hAnsiTheme="minorHAnsi" w:cstheme="minorHAnsi"/>
          <w:sz w:val="22"/>
          <w:szCs w:val="22"/>
        </w:rPr>
        <w:t xml:space="preserve">, or a directive of the </w:t>
      </w:r>
      <w:r w:rsidR="00B327F9" w:rsidRPr="00667E63">
        <w:rPr>
          <w:rFonts w:asciiTheme="minorHAnsi" w:hAnsiTheme="minorHAnsi" w:cstheme="minorHAnsi"/>
          <w:sz w:val="22"/>
          <w:szCs w:val="22"/>
        </w:rPr>
        <w:t>Food and Drug Administration (</w:t>
      </w:r>
      <w:r w:rsidRPr="00667E63">
        <w:rPr>
          <w:rFonts w:asciiTheme="minorHAnsi" w:hAnsiTheme="minorHAnsi" w:cstheme="minorHAnsi"/>
          <w:sz w:val="22"/>
          <w:szCs w:val="22"/>
        </w:rPr>
        <w:t>FDA</w:t>
      </w:r>
      <w:r w:rsidR="00B327F9" w:rsidRPr="00667E63">
        <w:rPr>
          <w:rFonts w:asciiTheme="minorHAnsi" w:hAnsiTheme="minorHAnsi" w:cstheme="minorHAnsi"/>
          <w:sz w:val="22"/>
          <w:szCs w:val="22"/>
        </w:rPr>
        <w:t>)</w:t>
      </w:r>
      <w:r w:rsidRPr="00667E63">
        <w:rPr>
          <w:rFonts w:asciiTheme="minorHAnsi" w:hAnsiTheme="minorHAnsi" w:cstheme="minorHAnsi"/>
          <w:sz w:val="22"/>
          <w:szCs w:val="22"/>
        </w:rPr>
        <w:t>, the sponsor, the facility at which the research is being conducted, or a Data and Safety Monitoring Board to temporarily stop some or all research activities pending a specified action. An administrative hold is not a suspension or termination; the protocol remains in an “active” status and requires continuing review.</w:t>
      </w:r>
    </w:p>
    <w:p w14:paraId="7F070857" w14:textId="71BA679D" w:rsidR="00C21D5E" w:rsidRPr="00667E63" w:rsidRDefault="00C21D5E" w:rsidP="00C21D5E">
      <w:pPr>
        <w:pStyle w:val="SOPLevel2"/>
        <w:rPr>
          <w:rFonts w:asciiTheme="minorHAnsi" w:hAnsiTheme="minorHAnsi" w:cstheme="minorHAnsi"/>
          <w:sz w:val="22"/>
          <w:szCs w:val="22"/>
        </w:rPr>
      </w:pPr>
      <w:r w:rsidRPr="00667E63">
        <w:rPr>
          <w:rFonts w:asciiTheme="minorHAnsi" w:hAnsiTheme="minorHAnsi" w:cstheme="minorHAnsi"/>
          <w:b/>
          <w:sz w:val="22"/>
          <w:szCs w:val="22"/>
        </w:rPr>
        <w:t>Adult</w:t>
      </w:r>
      <w:r w:rsidRPr="00667E63">
        <w:rPr>
          <w:rFonts w:asciiTheme="minorHAnsi" w:hAnsiTheme="minorHAnsi" w:cstheme="minorHAnsi"/>
          <w:sz w:val="22"/>
          <w:szCs w:val="22"/>
        </w:rPr>
        <w:t xml:space="preserve">: An individual who has achieved the legal age to consent to participate in research (individuals aged </w:t>
      </w:r>
      <w:r w:rsidR="003F58C8" w:rsidRPr="00667E63">
        <w:rPr>
          <w:rFonts w:asciiTheme="minorHAnsi" w:hAnsiTheme="minorHAnsi" w:cstheme="minorHAnsi"/>
          <w:sz w:val="22"/>
          <w:szCs w:val="22"/>
        </w:rPr>
        <w:t>eighteen (</w:t>
      </w:r>
      <w:r w:rsidRPr="00667E63">
        <w:rPr>
          <w:rFonts w:asciiTheme="minorHAnsi" w:hAnsiTheme="minorHAnsi" w:cstheme="minorHAnsi"/>
          <w:sz w:val="22"/>
          <w:szCs w:val="22"/>
        </w:rPr>
        <w:t>18</w:t>
      </w:r>
      <w:r w:rsidR="003F58C8" w:rsidRPr="00667E63">
        <w:rPr>
          <w:rFonts w:asciiTheme="minorHAnsi" w:hAnsiTheme="minorHAnsi" w:cstheme="minorHAnsi"/>
          <w:sz w:val="22"/>
          <w:szCs w:val="22"/>
        </w:rPr>
        <w:t>)</w:t>
      </w:r>
      <w:r w:rsidRPr="00667E63">
        <w:rPr>
          <w:rFonts w:asciiTheme="minorHAnsi" w:hAnsiTheme="minorHAnsi" w:cstheme="minorHAnsi"/>
          <w:sz w:val="22"/>
          <w:szCs w:val="22"/>
        </w:rPr>
        <w:t xml:space="preserve"> years or older in the state of Florida).</w:t>
      </w:r>
    </w:p>
    <w:p w14:paraId="6C6559B3" w14:textId="551BCCFE" w:rsidR="00903036" w:rsidRPr="00667E63" w:rsidRDefault="00903036" w:rsidP="00A468FD">
      <w:pPr>
        <w:pStyle w:val="SOPLevel2"/>
        <w:rPr>
          <w:rFonts w:asciiTheme="minorHAnsi" w:hAnsiTheme="minorHAnsi" w:cstheme="minorHAnsi"/>
          <w:sz w:val="22"/>
          <w:szCs w:val="22"/>
        </w:rPr>
      </w:pPr>
      <w:r w:rsidRPr="00667E63">
        <w:rPr>
          <w:rFonts w:asciiTheme="minorHAnsi" w:hAnsiTheme="minorHAnsi" w:cstheme="minorHAnsi"/>
          <w:b/>
          <w:sz w:val="22"/>
          <w:szCs w:val="22"/>
        </w:rPr>
        <w:t>Adverse Event</w:t>
      </w:r>
      <w:r w:rsidR="002D39DD" w:rsidRPr="00667E63">
        <w:rPr>
          <w:rFonts w:asciiTheme="minorHAnsi" w:hAnsiTheme="minorHAnsi" w:cstheme="minorHAnsi"/>
          <w:b/>
          <w:sz w:val="22"/>
          <w:szCs w:val="22"/>
        </w:rPr>
        <w:t xml:space="preserve"> (AE)</w:t>
      </w:r>
      <w:r w:rsidRPr="00667E63">
        <w:rPr>
          <w:rFonts w:asciiTheme="minorHAnsi" w:hAnsiTheme="minorHAnsi" w:cstheme="minorHAnsi"/>
          <w:b/>
          <w:sz w:val="22"/>
          <w:szCs w:val="22"/>
        </w:rPr>
        <w:t>:</w:t>
      </w:r>
      <w:r w:rsidR="00D82B25" w:rsidRPr="00667E63">
        <w:rPr>
          <w:rFonts w:asciiTheme="minorHAnsi" w:hAnsiTheme="minorHAnsi" w:cstheme="minorHAnsi"/>
          <w:b/>
          <w:sz w:val="22"/>
          <w:szCs w:val="22"/>
        </w:rPr>
        <w:t xml:space="preserve"> </w:t>
      </w:r>
      <w:r w:rsidR="00D82B25" w:rsidRPr="00667E63">
        <w:rPr>
          <w:rFonts w:asciiTheme="minorHAnsi" w:hAnsiTheme="minorHAnsi" w:cstheme="minorHAnsi"/>
          <w:sz w:val="22"/>
          <w:szCs w:val="22"/>
        </w:rPr>
        <w:t xml:space="preserve">Any untoward or unfavorable medical occurrence in a human subject, including any abnormal sign (for example, abnormal physical exam or laboratory finding), </w:t>
      </w:r>
      <w:proofErr w:type="gramStart"/>
      <w:r w:rsidR="00D82B25" w:rsidRPr="00667E63">
        <w:rPr>
          <w:rFonts w:asciiTheme="minorHAnsi" w:hAnsiTheme="minorHAnsi" w:cstheme="minorHAnsi"/>
          <w:sz w:val="22"/>
          <w:szCs w:val="22"/>
        </w:rPr>
        <w:t>symptom</w:t>
      </w:r>
      <w:proofErr w:type="gramEnd"/>
      <w:r w:rsidR="00D82B25" w:rsidRPr="00667E63">
        <w:rPr>
          <w:rFonts w:asciiTheme="minorHAnsi" w:hAnsiTheme="minorHAnsi" w:cstheme="minorHAnsi"/>
          <w:sz w:val="22"/>
          <w:szCs w:val="22"/>
        </w:rPr>
        <w:t xml:space="preserve">, or disease, temporally associated with the subject’s participation in the research, </w:t>
      </w:r>
      <w:proofErr w:type="gramStart"/>
      <w:r w:rsidR="00D82B25" w:rsidRPr="00667E63">
        <w:rPr>
          <w:rFonts w:asciiTheme="minorHAnsi" w:hAnsiTheme="minorHAnsi" w:cstheme="minorHAnsi"/>
          <w:sz w:val="22"/>
          <w:szCs w:val="22"/>
        </w:rPr>
        <w:t>whether or not</w:t>
      </w:r>
      <w:proofErr w:type="gramEnd"/>
      <w:r w:rsidR="00D82B25" w:rsidRPr="00667E63">
        <w:rPr>
          <w:rFonts w:asciiTheme="minorHAnsi" w:hAnsiTheme="minorHAnsi" w:cstheme="minorHAnsi"/>
          <w:sz w:val="22"/>
          <w:szCs w:val="22"/>
        </w:rPr>
        <w:t xml:space="preserve"> considered related to the subject’s participation in the research. AEs can encompass both physical and psychological harms. </w:t>
      </w:r>
    </w:p>
    <w:p w14:paraId="41EE737F" w14:textId="41D3377D" w:rsidR="002D39DD" w:rsidRPr="00667E63" w:rsidRDefault="00D82B25" w:rsidP="001011D5">
      <w:pPr>
        <w:pStyle w:val="SOPLevel3"/>
        <w:rPr>
          <w:rFonts w:asciiTheme="minorHAnsi" w:hAnsiTheme="minorHAnsi" w:cstheme="minorHAnsi"/>
          <w:sz w:val="22"/>
          <w:szCs w:val="22"/>
        </w:rPr>
      </w:pPr>
      <w:r w:rsidRPr="00667E63">
        <w:rPr>
          <w:rFonts w:asciiTheme="minorHAnsi" w:hAnsiTheme="minorHAnsi" w:cstheme="minorHAnsi"/>
          <w:sz w:val="22"/>
          <w:szCs w:val="22"/>
        </w:rPr>
        <w:t>For Veterans Administration (VA) research</w:t>
      </w:r>
      <w:r w:rsidR="00076113" w:rsidRPr="00667E63">
        <w:rPr>
          <w:rFonts w:asciiTheme="minorHAnsi" w:hAnsiTheme="minorHAnsi" w:cstheme="minorHAnsi"/>
          <w:sz w:val="22"/>
          <w:szCs w:val="22"/>
        </w:rPr>
        <w:t>,</w:t>
      </w:r>
      <w:r w:rsidRPr="00667E63">
        <w:rPr>
          <w:rFonts w:asciiTheme="minorHAnsi" w:hAnsiTheme="minorHAnsi" w:cstheme="minorHAnsi"/>
          <w:sz w:val="22"/>
          <w:szCs w:val="22"/>
        </w:rPr>
        <w:t xml:space="preserve"> any untoward physical</w:t>
      </w:r>
      <w:r w:rsidR="00470217" w:rsidRPr="00667E63">
        <w:rPr>
          <w:rFonts w:asciiTheme="minorHAnsi" w:hAnsiTheme="minorHAnsi" w:cstheme="minorHAnsi"/>
          <w:sz w:val="22"/>
          <w:szCs w:val="22"/>
        </w:rPr>
        <w:t xml:space="preserve"> or</w:t>
      </w:r>
      <w:r w:rsidRPr="00667E63">
        <w:rPr>
          <w:rFonts w:asciiTheme="minorHAnsi" w:hAnsiTheme="minorHAnsi" w:cstheme="minorHAnsi"/>
          <w:sz w:val="22"/>
          <w:szCs w:val="22"/>
        </w:rPr>
        <w:t xml:space="preserve"> psychological</w:t>
      </w:r>
      <w:r w:rsidR="00470217" w:rsidRPr="00667E63">
        <w:rPr>
          <w:rFonts w:asciiTheme="minorHAnsi" w:hAnsiTheme="minorHAnsi" w:cstheme="minorHAnsi"/>
          <w:sz w:val="22"/>
          <w:szCs w:val="22"/>
        </w:rPr>
        <w:t xml:space="preserve"> occurrence</w:t>
      </w:r>
      <w:r w:rsidRPr="00667E63">
        <w:rPr>
          <w:rFonts w:asciiTheme="minorHAnsi" w:hAnsiTheme="minorHAnsi" w:cstheme="minorHAnsi"/>
          <w:sz w:val="22"/>
          <w:szCs w:val="22"/>
        </w:rPr>
        <w:t xml:space="preserve"> in a human subject participating in research</w:t>
      </w:r>
      <w:r w:rsidR="009A2C3E" w:rsidRPr="00667E63">
        <w:rPr>
          <w:rFonts w:asciiTheme="minorHAnsi" w:hAnsiTheme="minorHAnsi" w:cstheme="minorHAnsi"/>
          <w:sz w:val="22"/>
          <w:szCs w:val="22"/>
        </w:rPr>
        <w:t xml:space="preserve">, </w:t>
      </w:r>
      <w:proofErr w:type="gramStart"/>
      <w:r w:rsidR="009A2C3E" w:rsidRPr="00667E63">
        <w:rPr>
          <w:rFonts w:asciiTheme="minorHAnsi" w:hAnsiTheme="minorHAnsi" w:cstheme="minorHAnsi"/>
          <w:sz w:val="22"/>
          <w:szCs w:val="22"/>
        </w:rPr>
        <w:t>whether or not</w:t>
      </w:r>
      <w:proofErr w:type="gramEnd"/>
      <w:r w:rsidR="009A2C3E" w:rsidRPr="00667E63">
        <w:rPr>
          <w:rFonts w:asciiTheme="minorHAnsi" w:hAnsiTheme="minorHAnsi" w:cstheme="minorHAnsi"/>
          <w:sz w:val="22"/>
          <w:szCs w:val="22"/>
        </w:rPr>
        <w:t xml:space="preserve"> considered related to the subject’s participation in research.</w:t>
      </w:r>
    </w:p>
    <w:p w14:paraId="3E3B7E92" w14:textId="647E488D" w:rsidR="009A2C3E" w:rsidRPr="00667E63" w:rsidRDefault="009A2C3E" w:rsidP="002B5748">
      <w:pPr>
        <w:pStyle w:val="SOPLevel4"/>
        <w:rPr>
          <w:rFonts w:asciiTheme="minorHAnsi" w:hAnsiTheme="minorHAnsi" w:cstheme="minorHAnsi"/>
          <w:sz w:val="22"/>
          <w:szCs w:val="22"/>
        </w:rPr>
      </w:pPr>
      <w:r w:rsidRPr="00667E63">
        <w:rPr>
          <w:rFonts w:asciiTheme="minorHAnsi" w:hAnsiTheme="minorHAnsi" w:cstheme="minorHAnsi"/>
          <w:sz w:val="22"/>
          <w:szCs w:val="22"/>
        </w:rPr>
        <w:t>Adverse events are untoward diagnostic or therapeutic incidents, iatrogenic injuries, or other occurrences of harm or potential harm directly associated with care or services delivered by VA providers.</w:t>
      </w:r>
    </w:p>
    <w:p w14:paraId="72689CA6" w14:textId="319C76B3" w:rsidR="00126732" w:rsidRPr="00667E63" w:rsidRDefault="00126732" w:rsidP="00EC0929">
      <w:pPr>
        <w:pStyle w:val="SOPLevel2"/>
        <w:rPr>
          <w:rFonts w:asciiTheme="minorHAnsi" w:hAnsiTheme="minorHAnsi" w:cstheme="minorHAnsi"/>
          <w:sz w:val="22"/>
          <w:szCs w:val="22"/>
          <w:u w:val="double"/>
        </w:rPr>
      </w:pPr>
      <w:r w:rsidRPr="00667E63">
        <w:rPr>
          <w:rFonts w:asciiTheme="minorHAnsi" w:hAnsiTheme="minorHAnsi" w:cstheme="minorHAnsi"/>
          <w:b/>
          <w:sz w:val="22"/>
          <w:szCs w:val="22"/>
        </w:rPr>
        <w:t>Affiliate:</w:t>
      </w:r>
      <w:r w:rsidRPr="00667E63">
        <w:rPr>
          <w:rFonts w:asciiTheme="minorHAnsi" w:hAnsiTheme="minorHAnsi" w:cstheme="minorHAnsi"/>
          <w:sz w:val="22"/>
          <w:szCs w:val="22"/>
          <w:u w:val="double"/>
        </w:rPr>
        <w:t xml:space="preserve"> </w:t>
      </w:r>
      <w:r w:rsidRPr="00667E63">
        <w:rPr>
          <w:rFonts w:asciiTheme="minorHAnsi" w:hAnsiTheme="minorHAnsi" w:cstheme="minorHAnsi"/>
          <w:sz w:val="22"/>
          <w:szCs w:val="22"/>
        </w:rPr>
        <w:t xml:space="preserve">An entity other than the </w:t>
      </w:r>
      <w:r w:rsidR="0031383E">
        <w:rPr>
          <w:rFonts w:asciiTheme="minorHAnsi" w:hAnsiTheme="minorHAnsi" w:cstheme="minorHAnsi"/>
          <w:sz w:val="22"/>
          <w:szCs w:val="22"/>
        </w:rPr>
        <w:t>Masgutova Graduate School of Neurodevelopmental Science</w:t>
      </w:r>
      <w:r w:rsidR="0031383E">
        <w:rPr>
          <w:rFonts w:asciiTheme="minorHAnsi" w:hAnsiTheme="minorHAnsi" w:cstheme="minorHAnsi"/>
          <w:sz w:val="22"/>
          <w:szCs w:val="22"/>
        </w:rPr>
        <w:t xml:space="preserve"> (MGS) with which MGS </w:t>
      </w:r>
      <w:r w:rsidRPr="00667E63">
        <w:rPr>
          <w:rFonts w:asciiTheme="minorHAnsi" w:hAnsiTheme="minorHAnsi" w:cstheme="minorHAnsi"/>
          <w:sz w:val="22"/>
          <w:szCs w:val="22"/>
        </w:rPr>
        <w:t>has a contractual relationship.</w:t>
      </w:r>
    </w:p>
    <w:p w14:paraId="2AE3A885" w14:textId="4FC596C0" w:rsidR="00EC0929" w:rsidRPr="00667E63" w:rsidRDefault="00EC0929" w:rsidP="00EC0929">
      <w:pPr>
        <w:pStyle w:val="SOPLevel2"/>
        <w:rPr>
          <w:rFonts w:asciiTheme="minorHAnsi" w:hAnsiTheme="minorHAnsi" w:cstheme="minorHAnsi"/>
          <w:sz w:val="22"/>
          <w:szCs w:val="22"/>
        </w:rPr>
      </w:pPr>
      <w:r w:rsidRPr="00667E63">
        <w:rPr>
          <w:rFonts w:asciiTheme="minorHAnsi" w:hAnsiTheme="minorHAnsi" w:cstheme="minorHAnsi"/>
          <w:b/>
          <w:sz w:val="22"/>
          <w:szCs w:val="22"/>
        </w:rPr>
        <w:t>Agent:</w:t>
      </w:r>
      <w:r w:rsidRPr="00667E63">
        <w:rPr>
          <w:rFonts w:asciiTheme="minorHAnsi" w:hAnsiTheme="minorHAnsi" w:cstheme="minorHAnsi"/>
          <w:sz w:val="22"/>
          <w:szCs w:val="22"/>
        </w:rPr>
        <w:t xml:space="preserve"> Any employee, contractor, student, or individual, whether full-time, part-time, visiting, consulting, with or without compensation, who acts on behalf of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(or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Affiliate) or in conjunction with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(or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Affiliate).</w:t>
      </w:r>
    </w:p>
    <w:p w14:paraId="71FA8B71" w14:textId="771EC5E6" w:rsidR="00EC0929" w:rsidRPr="00667E63" w:rsidRDefault="00C10F69"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t>Allegation of Non-Compliance</w:t>
      </w:r>
      <w:r w:rsidRPr="00667E63">
        <w:rPr>
          <w:rFonts w:asciiTheme="minorHAnsi" w:hAnsiTheme="minorHAnsi" w:cstheme="minorHAnsi"/>
          <w:sz w:val="22"/>
          <w:szCs w:val="22"/>
        </w:rPr>
        <w:t>: An unproved assertion of</w:t>
      </w:r>
      <w:r w:rsidR="0066223F" w:rsidRPr="00667E63">
        <w:rPr>
          <w:rFonts w:asciiTheme="minorHAnsi" w:hAnsiTheme="minorHAnsi" w:cstheme="minorHAnsi"/>
          <w:sz w:val="22"/>
          <w:szCs w:val="22"/>
        </w:rPr>
        <w:t xml:space="preserve"> non-compliance.</w:t>
      </w:r>
      <w:r w:rsidRPr="00667E63">
        <w:rPr>
          <w:rFonts w:asciiTheme="minorHAnsi" w:hAnsiTheme="minorHAnsi" w:cstheme="minorHAnsi"/>
          <w:sz w:val="22"/>
          <w:szCs w:val="22"/>
        </w:rPr>
        <w:t xml:space="preserve"> </w:t>
      </w:r>
    </w:p>
    <w:p w14:paraId="729AF832" w14:textId="38CBEB96" w:rsidR="001F46F2" w:rsidRPr="00667E63" w:rsidRDefault="001F46F2" w:rsidP="001F46F2">
      <w:pPr>
        <w:pStyle w:val="SOPLevel2"/>
        <w:rPr>
          <w:rFonts w:asciiTheme="minorHAnsi" w:hAnsiTheme="minorHAnsi" w:cstheme="minorHAnsi"/>
          <w:sz w:val="22"/>
          <w:szCs w:val="22"/>
        </w:rPr>
      </w:pPr>
      <w:r w:rsidRPr="00667E63">
        <w:rPr>
          <w:rFonts w:asciiTheme="minorHAnsi" w:hAnsiTheme="minorHAnsi" w:cstheme="minorHAnsi"/>
          <w:b/>
          <w:sz w:val="22"/>
          <w:szCs w:val="22"/>
        </w:rPr>
        <w:t>Approval Date</w:t>
      </w:r>
      <w:r w:rsidRPr="00667E63">
        <w:rPr>
          <w:rFonts w:asciiTheme="minorHAnsi" w:hAnsiTheme="minorHAnsi" w:cstheme="minorHAnsi"/>
          <w:sz w:val="22"/>
          <w:szCs w:val="22"/>
        </w:rPr>
        <w:t>: The date on which the IRB committee or IRB Chair approves a submission. If modifications are required to secure approval, the approval date is the date of the IRB meeting.</w:t>
      </w:r>
    </w:p>
    <w:p w14:paraId="6C6559B4" w14:textId="6BAC56F1" w:rsidR="00C10F69" w:rsidRPr="00667E63" w:rsidRDefault="00EC0929" w:rsidP="00EC0929">
      <w:pPr>
        <w:pStyle w:val="SOPLevel2"/>
        <w:rPr>
          <w:rFonts w:asciiTheme="minorHAnsi" w:hAnsiTheme="minorHAnsi" w:cstheme="minorHAnsi"/>
          <w:sz w:val="22"/>
          <w:szCs w:val="22"/>
        </w:rPr>
      </w:pPr>
      <w:r w:rsidRPr="00667E63">
        <w:rPr>
          <w:rFonts w:asciiTheme="minorHAnsi" w:hAnsiTheme="minorHAnsi" w:cstheme="minorHAnsi"/>
          <w:b/>
          <w:sz w:val="22"/>
          <w:szCs w:val="22"/>
        </w:rPr>
        <w:t>Assent</w:t>
      </w:r>
      <w:r w:rsidRPr="00667E63">
        <w:rPr>
          <w:rFonts w:asciiTheme="minorHAnsi" w:hAnsiTheme="minorHAnsi" w:cstheme="minorHAnsi"/>
          <w:sz w:val="22"/>
          <w:szCs w:val="22"/>
        </w:rPr>
        <w:t xml:space="preserve">: A child’s affirmative agreement to participate in research. The child must actively show his or her willingness to participate in the research. Failure of a child to object does not constitute assent. Assent may also be used to denote the agreement of subjects with impaired </w:t>
      </w:r>
      <w:proofErr w:type="gramStart"/>
      <w:r w:rsidRPr="00667E63">
        <w:rPr>
          <w:rFonts w:asciiTheme="minorHAnsi" w:hAnsiTheme="minorHAnsi" w:cstheme="minorHAnsi"/>
          <w:sz w:val="22"/>
          <w:szCs w:val="22"/>
        </w:rPr>
        <w:t>decision making</w:t>
      </w:r>
      <w:proofErr w:type="gramEnd"/>
      <w:r w:rsidRPr="00667E63">
        <w:rPr>
          <w:rFonts w:asciiTheme="minorHAnsi" w:hAnsiTheme="minorHAnsi" w:cstheme="minorHAnsi"/>
          <w:sz w:val="22"/>
          <w:szCs w:val="22"/>
        </w:rPr>
        <w:t xml:space="preserve"> capacity to participate in research. </w:t>
      </w:r>
    </w:p>
    <w:p w14:paraId="73CAD5CD" w14:textId="3F7F7E02" w:rsidR="002D39DD" w:rsidRPr="00667E63" w:rsidRDefault="002D39DD"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lastRenderedPageBreak/>
        <w:t xml:space="preserve">Assurance of Compliance (Human Subjects) or </w:t>
      </w:r>
      <w:proofErr w:type="spellStart"/>
      <w:r w:rsidRPr="00667E63">
        <w:rPr>
          <w:rFonts w:asciiTheme="minorHAnsi" w:hAnsiTheme="minorHAnsi" w:cstheme="minorHAnsi"/>
          <w:b/>
          <w:sz w:val="22"/>
          <w:szCs w:val="22"/>
        </w:rPr>
        <w:t>Federalwide</w:t>
      </w:r>
      <w:proofErr w:type="spellEnd"/>
      <w:r w:rsidRPr="00667E63">
        <w:rPr>
          <w:rFonts w:asciiTheme="minorHAnsi" w:hAnsiTheme="minorHAnsi" w:cstheme="minorHAnsi"/>
          <w:b/>
          <w:sz w:val="22"/>
          <w:szCs w:val="22"/>
        </w:rPr>
        <w:t xml:space="preserve"> Assurance</w:t>
      </w:r>
      <w:r w:rsidR="00726F87" w:rsidRPr="00667E63">
        <w:rPr>
          <w:rFonts w:asciiTheme="minorHAnsi" w:hAnsiTheme="minorHAnsi" w:cstheme="minorHAnsi"/>
          <w:b/>
          <w:sz w:val="22"/>
          <w:szCs w:val="22"/>
        </w:rPr>
        <w:t xml:space="preserve"> (FWA)</w:t>
      </w:r>
      <w:r w:rsidRPr="00667E63">
        <w:rPr>
          <w:rFonts w:asciiTheme="minorHAnsi" w:hAnsiTheme="minorHAnsi" w:cstheme="minorHAnsi"/>
          <w:b/>
          <w:sz w:val="22"/>
          <w:szCs w:val="22"/>
        </w:rPr>
        <w:t>:</w:t>
      </w:r>
      <w:r w:rsidRPr="00667E63">
        <w:rPr>
          <w:rFonts w:asciiTheme="minorHAnsi" w:hAnsiTheme="minorHAnsi" w:cstheme="minorHAnsi"/>
          <w:sz w:val="22"/>
          <w:szCs w:val="22"/>
        </w:rPr>
        <w:t xml:space="preserve"> A legally binding written document that commits an institution to complying with the Federal Policy (Common Rule) and other applicable Federal and VA standards for the protection of human subjects.</w:t>
      </w:r>
    </w:p>
    <w:p w14:paraId="14854DC3" w14:textId="10E1CC2E" w:rsidR="003A20A3" w:rsidRPr="00667E63" w:rsidRDefault="003A20A3"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t>Authorization Agreement</w:t>
      </w:r>
      <w:r w:rsidRPr="00667E63">
        <w:rPr>
          <w:rFonts w:asciiTheme="minorHAnsi" w:hAnsiTheme="minorHAnsi" w:cstheme="minorHAnsi"/>
          <w:sz w:val="22"/>
          <w:szCs w:val="22"/>
        </w:rPr>
        <w:t xml:space="preserve">: Also called a Reliance Agreement, is the agreement that documents respective authorities, roles, responsibilities, and communication between an institution/organization providing the ethical review and a participating institution relying on the ethical review. </w:t>
      </w:r>
    </w:p>
    <w:p w14:paraId="4162B0F7" w14:textId="31FC0361" w:rsidR="0047126E" w:rsidRPr="00667E63" w:rsidRDefault="0047126E" w:rsidP="0047126E">
      <w:pPr>
        <w:pStyle w:val="SOPLevel2"/>
        <w:rPr>
          <w:rFonts w:asciiTheme="minorHAnsi" w:hAnsiTheme="minorHAnsi" w:cstheme="minorHAnsi"/>
          <w:sz w:val="22"/>
          <w:szCs w:val="22"/>
        </w:rPr>
      </w:pPr>
      <w:r w:rsidRPr="00667E63">
        <w:rPr>
          <w:rFonts w:asciiTheme="minorHAnsi" w:hAnsiTheme="minorHAnsi" w:cstheme="minorHAnsi"/>
          <w:b/>
          <w:sz w:val="22"/>
          <w:szCs w:val="22"/>
        </w:rPr>
        <w:t>Capacity to Consent:</w:t>
      </w:r>
      <w:r w:rsidRPr="00667E63">
        <w:rPr>
          <w:rFonts w:asciiTheme="minorHAnsi" w:hAnsiTheme="minorHAnsi" w:cstheme="minorHAnsi"/>
          <w:sz w:val="22"/>
          <w:szCs w:val="22"/>
        </w:rPr>
        <w:t xml:space="preserve"> A legal distinction defined as the ability to provide legally effective informed consent to enroll in a research study.</w:t>
      </w:r>
    </w:p>
    <w:p w14:paraId="4B4FE37A" w14:textId="500F3337" w:rsidR="003A20A3" w:rsidRPr="00667E63" w:rsidRDefault="003A20A3"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t>Certification</w:t>
      </w:r>
      <w:r w:rsidRPr="00667E63">
        <w:rPr>
          <w:rFonts w:asciiTheme="minorHAnsi" w:hAnsiTheme="minorHAnsi" w:cstheme="minorHAnsi"/>
          <w:sz w:val="22"/>
          <w:szCs w:val="22"/>
        </w:rPr>
        <w:t>: The official notification by the institution to the supporting Federal department or agency component that a</w:t>
      </w:r>
      <w:r w:rsidR="006403CE" w:rsidRPr="00667E63">
        <w:rPr>
          <w:rFonts w:asciiTheme="minorHAnsi" w:hAnsiTheme="minorHAnsi" w:cstheme="minorHAnsi"/>
          <w:sz w:val="22"/>
          <w:szCs w:val="22"/>
        </w:rPr>
        <w:t xml:space="preserve"> research project or activity</w:t>
      </w:r>
      <w:r w:rsidRPr="00667E63">
        <w:rPr>
          <w:rFonts w:asciiTheme="minorHAnsi" w:hAnsiTheme="minorHAnsi" w:cstheme="minorHAnsi"/>
          <w:sz w:val="22"/>
          <w:szCs w:val="22"/>
        </w:rPr>
        <w:t xml:space="preserve"> involving human subjects has been reviewed and approved by an IRB in accordance with an approved assurance.</w:t>
      </w:r>
    </w:p>
    <w:p w14:paraId="722C9AFF" w14:textId="422F8749" w:rsidR="0085732E" w:rsidRPr="00667E63" w:rsidRDefault="0085732E" w:rsidP="0085732E">
      <w:pPr>
        <w:pStyle w:val="SOPLevel2"/>
        <w:rPr>
          <w:rFonts w:asciiTheme="minorHAnsi" w:hAnsiTheme="minorHAnsi" w:cstheme="minorHAnsi"/>
          <w:sz w:val="22"/>
          <w:szCs w:val="22"/>
        </w:rPr>
      </w:pPr>
      <w:r w:rsidRPr="00667E63">
        <w:rPr>
          <w:rFonts w:asciiTheme="minorHAnsi" w:hAnsiTheme="minorHAnsi" w:cstheme="minorHAnsi"/>
          <w:b/>
          <w:sz w:val="22"/>
          <w:szCs w:val="22"/>
        </w:rPr>
        <w:t>Children:</w:t>
      </w:r>
      <w:r w:rsidRPr="00667E63">
        <w:rPr>
          <w:rFonts w:asciiTheme="minorHAnsi" w:hAnsiTheme="minorHAnsi" w:cstheme="minorHAnsi"/>
          <w:sz w:val="22"/>
          <w:szCs w:val="22"/>
        </w:rPr>
        <w:t xml:space="preserve"> Persons who have not attained the legal age for consent to treatments or procedures involved in the research or clinical investigation, under the applicable law of the jurisdiction in which the research will be conducted. Florida Statute §39.01(12) defines “child” or “youth” as any unmarried person under the age of </w:t>
      </w:r>
      <w:r w:rsidR="003F58C8" w:rsidRPr="00667E63">
        <w:rPr>
          <w:rFonts w:asciiTheme="minorHAnsi" w:hAnsiTheme="minorHAnsi" w:cstheme="minorHAnsi"/>
          <w:sz w:val="22"/>
          <w:szCs w:val="22"/>
        </w:rPr>
        <w:t>eighteen (</w:t>
      </w:r>
      <w:r w:rsidRPr="00667E63">
        <w:rPr>
          <w:rFonts w:asciiTheme="minorHAnsi" w:hAnsiTheme="minorHAnsi" w:cstheme="minorHAnsi"/>
          <w:sz w:val="22"/>
          <w:szCs w:val="22"/>
        </w:rPr>
        <w:t>18</w:t>
      </w:r>
      <w:r w:rsidR="003F58C8" w:rsidRPr="00667E63">
        <w:rPr>
          <w:rFonts w:asciiTheme="minorHAnsi" w:hAnsiTheme="minorHAnsi" w:cstheme="minorHAnsi"/>
          <w:sz w:val="22"/>
          <w:szCs w:val="22"/>
        </w:rPr>
        <w:t>)</w:t>
      </w:r>
      <w:r w:rsidRPr="00667E63">
        <w:rPr>
          <w:rFonts w:asciiTheme="minorHAnsi" w:hAnsiTheme="minorHAnsi" w:cstheme="minorHAnsi"/>
          <w:sz w:val="22"/>
          <w:szCs w:val="22"/>
        </w:rPr>
        <w:t xml:space="preserve"> years who has not been emancipated by order of the court. In research conducted in other states or territories, the legal definition of children will be determined by reference to the law of that state or territory.</w:t>
      </w:r>
    </w:p>
    <w:p w14:paraId="5B51727F" w14:textId="203DA5AB" w:rsidR="00B327F9" w:rsidRPr="00667E63" w:rsidRDefault="00B327F9" w:rsidP="00B327F9">
      <w:pPr>
        <w:pStyle w:val="SOPLevel2"/>
        <w:rPr>
          <w:rFonts w:asciiTheme="minorHAnsi" w:hAnsiTheme="minorHAnsi" w:cstheme="minorHAnsi"/>
          <w:sz w:val="22"/>
          <w:szCs w:val="22"/>
        </w:rPr>
      </w:pPr>
      <w:r w:rsidRPr="00667E63">
        <w:rPr>
          <w:rFonts w:asciiTheme="minorHAnsi" w:hAnsiTheme="minorHAnsi" w:cstheme="minorHAnsi"/>
          <w:b/>
          <w:sz w:val="22"/>
          <w:szCs w:val="22"/>
        </w:rPr>
        <w:t>Clinical Investigation:</w:t>
      </w:r>
      <w:r w:rsidRPr="00667E63">
        <w:rPr>
          <w:rFonts w:asciiTheme="minorHAnsi" w:hAnsiTheme="minorHAnsi" w:cstheme="minorHAnsi"/>
          <w:sz w:val="22"/>
          <w:szCs w:val="22"/>
        </w:rPr>
        <w:t xml:space="preserve"> Any experiment that involves a test article and one or more human subjects, and that either must meet the requirements for prior submission to the FDA…</w:t>
      </w:r>
      <w:proofErr w:type="gramStart"/>
      <w:r w:rsidRPr="00667E63">
        <w:rPr>
          <w:rFonts w:asciiTheme="minorHAnsi" w:hAnsiTheme="minorHAnsi" w:cstheme="minorHAnsi"/>
          <w:sz w:val="22"/>
          <w:szCs w:val="22"/>
        </w:rPr>
        <w:t>or,</w:t>
      </w:r>
      <w:proofErr w:type="gramEnd"/>
      <w:r w:rsidRPr="00667E63">
        <w:rPr>
          <w:rFonts w:asciiTheme="minorHAnsi" w:hAnsiTheme="minorHAnsi" w:cstheme="minorHAnsi"/>
          <w:sz w:val="22"/>
          <w:szCs w:val="22"/>
        </w:rPr>
        <w:t xml:space="preserve"> the results of which are intended to be later submitted to, or held for inspection by, the FDA as part of an application for a research or marketing permit. </w:t>
      </w:r>
    </w:p>
    <w:p w14:paraId="6C6559B5" w14:textId="3538B3AB" w:rsidR="00430709" w:rsidRPr="00667E63" w:rsidRDefault="00430709"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t>Clinical Trial:</w:t>
      </w:r>
      <w:r w:rsidRPr="00667E63">
        <w:rPr>
          <w:rFonts w:asciiTheme="minorHAnsi" w:hAnsiTheme="minorHAnsi" w:cstheme="minorHAnsi"/>
          <w:sz w:val="22"/>
          <w:szCs w:val="22"/>
        </w:rPr>
        <w:t xml:space="preserve"> </w:t>
      </w:r>
      <w:r w:rsidR="003A20A3" w:rsidRPr="00667E63">
        <w:rPr>
          <w:rFonts w:asciiTheme="minorHAnsi" w:hAnsiTheme="minorHAnsi" w:cstheme="minorHAnsi"/>
          <w:sz w:val="22"/>
          <w:szCs w:val="22"/>
        </w:rPr>
        <w:t>A research study in which one or more human subjects are prospectively assigned to one or more interventions (which may include placebo or other control) to evaluate the effects of the interventions on biomedical or behavioral health-related outcomes.</w:t>
      </w:r>
    </w:p>
    <w:p w14:paraId="134B9995" w14:textId="77777777" w:rsidR="002D4B05" w:rsidRPr="00667E63" w:rsidRDefault="002D4B05" w:rsidP="002D4B05">
      <w:pPr>
        <w:pStyle w:val="SOPLevel2"/>
        <w:spacing w:line="276" w:lineRule="auto"/>
        <w:rPr>
          <w:rFonts w:asciiTheme="minorHAnsi" w:hAnsiTheme="minorHAnsi" w:cstheme="minorHAnsi"/>
          <w:color w:val="000000" w:themeColor="text1"/>
          <w:sz w:val="22"/>
          <w:szCs w:val="22"/>
        </w:rPr>
      </w:pPr>
      <w:r w:rsidRPr="00667E63">
        <w:rPr>
          <w:rFonts w:asciiTheme="minorHAnsi" w:eastAsia="Arial" w:hAnsiTheme="minorHAnsi" w:cstheme="minorHAnsi"/>
          <w:b/>
          <w:bCs/>
          <w:color w:val="000000" w:themeColor="text1"/>
          <w:sz w:val="22"/>
          <w:szCs w:val="22"/>
        </w:rPr>
        <w:t>Collaborating Individual Investigator:</w:t>
      </w:r>
      <w:r w:rsidRPr="00667E63">
        <w:rPr>
          <w:rFonts w:asciiTheme="minorHAnsi" w:eastAsia="Arial" w:hAnsiTheme="minorHAnsi" w:cstheme="minorHAnsi"/>
          <w:color w:val="000000" w:themeColor="text1"/>
          <w:sz w:val="22"/>
          <w:szCs w:val="22"/>
        </w:rPr>
        <w:t xml:space="preserve">  The Office for Human Research Protections notes that some human subjects research conducted by an assured institution may involve the following two types of collaborating individual investigators:</w:t>
      </w:r>
    </w:p>
    <w:p w14:paraId="564FAC30" w14:textId="77777777" w:rsidR="002D4B05" w:rsidRPr="00667E63" w:rsidRDefault="002D4B05" w:rsidP="002D4B05">
      <w:pPr>
        <w:pStyle w:val="SOPLevel3"/>
        <w:rPr>
          <w:rFonts w:asciiTheme="minorHAnsi" w:hAnsiTheme="minorHAnsi" w:cstheme="minorHAnsi"/>
          <w:color w:val="000000" w:themeColor="text1"/>
          <w:sz w:val="22"/>
          <w:szCs w:val="22"/>
        </w:rPr>
      </w:pPr>
      <w:r w:rsidRPr="00667E63">
        <w:rPr>
          <w:rFonts w:asciiTheme="minorHAnsi" w:hAnsiTheme="minorHAnsi" w:cstheme="minorHAnsi"/>
          <w:b/>
          <w:bCs/>
          <w:color w:val="000000" w:themeColor="text1"/>
          <w:sz w:val="22"/>
          <w:szCs w:val="22"/>
        </w:rPr>
        <w:t>Collaborating independent investigator:</w:t>
      </w:r>
      <w:r w:rsidRPr="00667E63">
        <w:rPr>
          <w:rFonts w:asciiTheme="minorHAnsi" w:hAnsiTheme="minorHAnsi" w:cstheme="minorHAnsi"/>
          <w:color w:val="000000" w:themeColor="text1"/>
          <w:sz w:val="22"/>
          <w:szCs w:val="22"/>
        </w:rPr>
        <w:t xml:space="preserve"> not otherwise an employee or agent of the assured institution; conducting collaborative research activities outside the facilities of the assured institution; and not acting as an employee of any institution with respect to his or her involvement in the research being conducted by the assured institution.</w:t>
      </w:r>
    </w:p>
    <w:p w14:paraId="148EC89F" w14:textId="142639BC" w:rsidR="002D4B05" w:rsidRPr="00667E63" w:rsidRDefault="002D4B05" w:rsidP="00667E63">
      <w:pPr>
        <w:pStyle w:val="SOPLevel3"/>
        <w:rPr>
          <w:rFonts w:asciiTheme="minorHAnsi" w:hAnsiTheme="minorHAnsi" w:cstheme="minorHAnsi"/>
          <w:color w:val="000000" w:themeColor="text1"/>
          <w:sz w:val="22"/>
          <w:szCs w:val="22"/>
        </w:rPr>
      </w:pPr>
      <w:r w:rsidRPr="00667E63">
        <w:rPr>
          <w:rFonts w:asciiTheme="minorHAnsi" w:hAnsiTheme="minorHAnsi" w:cstheme="minorHAnsi"/>
          <w:b/>
          <w:bCs/>
          <w:color w:val="000000" w:themeColor="text1"/>
          <w:sz w:val="22"/>
          <w:szCs w:val="22"/>
        </w:rPr>
        <w:t>Collaborating institutional investigator</w:t>
      </w:r>
      <w:r w:rsidRPr="00667E63">
        <w:rPr>
          <w:rFonts w:asciiTheme="minorHAnsi" w:hAnsiTheme="minorHAnsi" w:cstheme="minorHAnsi"/>
          <w:color w:val="000000" w:themeColor="text1"/>
          <w:sz w:val="22"/>
          <w:szCs w:val="22"/>
        </w:rPr>
        <w:t>: not otherwise an employee or agent of the assured institution; conducting collaborative research activities outside the facilities of the assured institution; acting as an employee or agent of a non-assured institution with respect to his or her involvement in the research being conducted by the assured institution; and employed by, or acting as an agent of, a non-assured institution that does not routinely conduct human subjects research.</w:t>
      </w:r>
    </w:p>
    <w:p w14:paraId="5F399F9B" w14:textId="6696F008" w:rsidR="006403CE" w:rsidRPr="00667E63" w:rsidRDefault="006403CE" w:rsidP="00C10F69">
      <w:pPr>
        <w:pStyle w:val="SOPLevel2"/>
        <w:rPr>
          <w:rFonts w:asciiTheme="minorHAnsi" w:hAnsiTheme="minorHAnsi" w:cstheme="minorHAnsi"/>
          <w:sz w:val="22"/>
          <w:szCs w:val="22"/>
        </w:rPr>
      </w:pPr>
      <w:r w:rsidRPr="00667E63">
        <w:rPr>
          <w:rFonts w:asciiTheme="minorHAnsi" w:hAnsiTheme="minorHAnsi" w:cstheme="minorHAnsi"/>
          <w:b/>
          <w:sz w:val="22"/>
          <w:szCs w:val="22"/>
        </w:rPr>
        <w:lastRenderedPageBreak/>
        <w:t>Collaborative Study:</w:t>
      </w:r>
      <w:r w:rsidRPr="00667E63">
        <w:rPr>
          <w:rFonts w:asciiTheme="minorHAnsi" w:hAnsiTheme="minorHAnsi" w:cstheme="minorHAnsi"/>
          <w:sz w:val="22"/>
          <w:szCs w:val="22"/>
        </w:rPr>
        <w:t xml:space="preserve"> A study in which two or more institutions coordinate</w:t>
      </w:r>
      <w:r w:rsidR="00E13512" w:rsidRPr="00667E63">
        <w:rPr>
          <w:rFonts w:asciiTheme="minorHAnsi" w:hAnsiTheme="minorHAnsi" w:cstheme="minorHAnsi"/>
          <w:sz w:val="22"/>
          <w:szCs w:val="22"/>
        </w:rPr>
        <w:t>,</w:t>
      </w:r>
      <w:r w:rsidRPr="00667E63">
        <w:rPr>
          <w:rFonts w:asciiTheme="minorHAnsi" w:hAnsiTheme="minorHAnsi" w:cstheme="minorHAnsi"/>
          <w:sz w:val="22"/>
          <w:szCs w:val="22"/>
        </w:rPr>
        <w:t xml:space="preserve"> with each institution completing a portion of the research </w:t>
      </w:r>
      <w:r w:rsidR="00C30630" w:rsidRPr="00667E63">
        <w:rPr>
          <w:rFonts w:asciiTheme="minorHAnsi" w:hAnsiTheme="minorHAnsi" w:cstheme="minorHAnsi"/>
          <w:sz w:val="22"/>
          <w:szCs w:val="22"/>
        </w:rPr>
        <w:t xml:space="preserve">activities </w:t>
      </w:r>
      <w:r w:rsidRPr="00667E63">
        <w:rPr>
          <w:rFonts w:asciiTheme="minorHAnsi" w:hAnsiTheme="minorHAnsi" w:cstheme="minorHAnsi"/>
          <w:sz w:val="22"/>
          <w:szCs w:val="22"/>
        </w:rPr>
        <w:t>outlined in a specific protocol.</w:t>
      </w:r>
    </w:p>
    <w:p w14:paraId="47835BB1" w14:textId="0D111DF5" w:rsidR="00BB7465" w:rsidRPr="00667E63" w:rsidRDefault="00BB7465" w:rsidP="005E3A3A">
      <w:pPr>
        <w:pStyle w:val="SOPLevel3"/>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For Veterans Administration (VA) research, Collaborative (Study) Research involves human subjects research activities involving investigators from VA and at least one non-VA institution. Collaborative Research includes VA and non-VA institutions.</w:t>
      </w:r>
    </w:p>
    <w:p w14:paraId="53DEEFB0" w14:textId="6EB97803" w:rsidR="00667E63" w:rsidRPr="00667E63" w:rsidRDefault="00667E63" w:rsidP="00667E63">
      <w:pPr>
        <w:pStyle w:val="SOPLevel2"/>
        <w:rPr>
          <w:rFonts w:asciiTheme="minorHAnsi" w:hAnsiTheme="minorHAnsi" w:cstheme="minorHAnsi"/>
          <w:sz w:val="22"/>
          <w:szCs w:val="22"/>
        </w:rPr>
      </w:pPr>
      <w:r w:rsidRPr="00667E63">
        <w:rPr>
          <w:rFonts w:asciiTheme="minorHAnsi" w:hAnsiTheme="minorHAnsi" w:cstheme="minorHAnsi"/>
          <w:b/>
          <w:bCs/>
          <w:sz w:val="22"/>
          <w:szCs w:val="22"/>
        </w:rPr>
        <w:t>Conflict of Interest</w:t>
      </w:r>
      <w:r>
        <w:rPr>
          <w:rFonts w:asciiTheme="minorHAnsi" w:hAnsiTheme="minorHAnsi" w:cstheme="minorHAnsi"/>
          <w:sz w:val="22"/>
          <w:szCs w:val="22"/>
        </w:rPr>
        <w:t>:</w:t>
      </w:r>
      <w:r w:rsidRPr="00667E63">
        <w:rPr>
          <w:rFonts w:asciiTheme="minorHAnsi" w:hAnsiTheme="minorHAnsi" w:cstheme="minorHAnsi"/>
          <w:sz w:val="22"/>
          <w:szCs w:val="22"/>
        </w:rPr>
        <w:t xml:space="preserve"> Situations in which financial or non-financial considerations may compromise, or have the appearance of compromising, a researcher’s objectivity in meeting duties or responsibilities (including those associated with research activities).</w:t>
      </w:r>
    </w:p>
    <w:p w14:paraId="6BC52F50" w14:textId="5BC4107B" w:rsidR="004754AE" w:rsidRPr="00667E63" w:rsidRDefault="004754AE" w:rsidP="004754AE">
      <w:pPr>
        <w:pStyle w:val="SOPLevel2"/>
        <w:rPr>
          <w:rFonts w:asciiTheme="minorHAnsi" w:hAnsiTheme="minorHAnsi" w:cstheme="minorHAnsi"/>
          <w:sz w:val="22"/>
          <w:szCs w:val="22"/>
        </w:rPr>
      </w:pPr>
      <w:r w:rsidRPr="00667E63">
        <w:rPr>
          <w:rFonts w:asciiTheme="minorHAnsi" w:hAnsiTheme="minorHAnsi" w:cstheme="minorHAnsi"/>
          <w:b/>
          <w:sz w:val="22"/>
          <w:szCs w:val="22"/>
        </w:rPr>
        <w:t>Confidentiality:</w:t>
      </w:r>
      <w:r w:rsidRPr="00667E63">
        <w:rPr>
          <w:rFonts w:asciiTheme="minorHAnsi" w:hAnsiTheme="minorHAnsi" w:cstheme="minorHAnsi"/>
          <w:sz w:val="22"/>
          <w:szCs w:val="22"/>
        </w:rPr>
        <w:t xml:space="preserve"> The treatment of information/records/data that one has disclosed in a relationship of trust with the expectation that it will not be divulged in ways that are inconsistent with the understanding of the original disclosure to anyone without permission.</w:t>
      </w:r>
    </w:p>
    <w:p w14:paraId="6C6559BE" w14:textId="796BFDE1" w:rsidR="00C10F69" w:rsidRPr="00667E63" w:rsidRDefault="00C10F69" w:rsidP="00DA0521">
      <w:pPr>
        <w:pStyle w:val="SOPLevel2"/>
        <w:rPr>
          <w:rFonts w:asciiTheme="minorHAnsi" w:hAnsiTheme="minorHAnsi" w:cstheme="minorHAnsi"/>
          <w:sz w:val="22"/>
          <w:szCs w:val="22"/>
        </w:rPr>
      </w:pPr>
      <w:r w:rsidRPr="00667E63">
        <w:rPr>
          <w:rFonts w:asciiTheme="minorHAnsi" w:hAnsiTheme="minorHAnsi" w:cstheme="minorHAnsi"/>
          <w:b/>
          <w:sz w:val="22"/>
          <w:szCs w:val="22"/>
        </w:rPr>
        <w:t>Continuing Non-Compliance</w:t>
      </w:r>
      <w:r w:rsidRPr="00667E63">
        <w:rPr>
          <w:rFonts w:asciiTheme="minorHAnsi" w:hAnsiTheme="minorHAnsi" w:cstheme="minorHAnsi"/>
          <w:sz w:val="22"/>
          <w:szCs w:val="22"/>
        </w:rPr>
        <w:t xml:space="preserve">: </w:t>
      </w:r>
      <w:r w:rsidR="00DA0521" w:rsidRPr="00667E63">
        <w:rPr>
          <w:rFonts w:asciiTheme="minorHAnsi" w:hAnsiTheme="minorHAnsi" w:cstheme="minorHAnsi"/>
          <w:sz w:val="22"/>
          <w:szCs w:val="22"/>
        </w:rPr>
        <w:t>A pattern of non-compliance which continues after initial discovery.</w:t>
      </w:r>
      <w:r w:rsidR="00DA0521" w:rsidRPr="00667E63" w:rsidDel="00DA0521">
        <w:rPr>
          <w:rFonts w:asciiTheme="minorHAnsi" w:hAnsiTheme="minorHAnsi" w:cstheme="minorHAnsi"/>
          <w:sz w:val="22"/>
          <w:szCs w:val="22"/>
        </w:rPr>
        <w:t xml:space="preserve"> </w:t>
      </w:r>
    </w:p>
    <w:p w14:paraId="6C6559BF" w14:textId="025EF7DD" w:rsidR="0032186A" w:rsidRPr="00667E63" w:rsidRDefault="0032186A"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For VA research</w:t>
      </w:r>
      <w:r w:rsidR="00F154E4"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48359B" w:rsidRPr="00667E63">
        <w:rPr>
          <w:rFonts w:asciiTheme="minorHAnsi" w:hAnsiTheme="minorHAnsi" w:cstheme="minorHAnsi"/>
          <w:sz w:val="22"/>
          <w:szCs w:val="22"/>
        </w:rPr>
        <w:t>continuing non-compliance</w:t>
      </w:r>
      <w:r w:rsidRPr="00667E63">
        <w:rPr>
          <w:rFonts w:asciiTheme="minorHAnsi" w:hAnsiTheme="minorHAnsi" w:cstheme="minorHAnsi"/>
          <w:sz w:val="22"/>
          <w:szCs w:val="22"/>
        </w:rPr>
        <w:t xml:space="preserve"> </w:t>
      </w:r>
      <w:r w:rsidR="009A2C3E" w:rsidRPr="00667E63">
        <w:rPr>
          <w:rFonts w:asciiTheme="minorHAnsi" w:hAnsiTheme="minorHAnsi" w:cstheme="minorHAnsi"/>
          <w:sz w:val="22"/>
          <w:szCs w:val="22"/>
        </w:rPr>
        <w:t>means repeated instances of non</w:t>
      </w:r>
      <w:r w:rsidR="00673D1D" w:rsidRPr="00667E63">
        <w:rPr>
          <w:rFonts w:asciiTheme="minorHAnsi" w:hAnsiTheme="minorHAnsi" w:cstheme="minorHAnsi"/>
          <w:sz w:val="22"/>
          <w:szCs w:val="22"/>
        </w:rPr>
        <w:t>-</w:t>
      </w:r>
      <w:r w:rsidR="009A2C3E" w:rsidRPr="00667E63">
        <w:rPr>
          <w:rFonts w:asciiTheme="minorHAnsi" w:hAnsiTheme="minorHAnsi" w:cstheme="minorHAnsi"/>
          <w:sz w:val="22"/>
          <w:szCs w:val="22"/>
        </w:rPr>
        <w:t>compliance with applicable laws, regulations, policies, agreements, or determinations of a research review committee or the prolonged persistence of non</w:t>
      </w:r>
      <w:r w:rsidR="00673D1D" w:rsidRPr="00667E63">
        <w:rPr>
          <w:rFonts w:asciiTheme="minorHAnsi" w:hAnsiTheme="minorHAnsi" w:cstheme="minorHAnsi"/>
          <w:sz w:val="22"/>
          <w:szCs w:val="22"/>
        </w:rPr>
        <w:t>-</w:t>
      </w:r>
      <w:r w:rsidR="009A2C3E" w:rsidRPr="00667E63">
        <w:rPr>
          <w:rFonts w:asciiTheme="minorHAnsi" w:hAnsiTheme="minorHAnsi" w:cstheme="minorHAnsi"/>
          <w:sz w:val="22"/>
          <w:szCs w:val="22"/>
        </w:rPr>
        <w:t>comp</w:t>
      </w:r>
      <w:r w:rsidR="00524AD5" w:rsidRPr="00667E63">
        <w:rPr>
          <w:rFonts w:asciiTheme="minorHAnsi" w:hAnsiTheme="minorHAnsi" w:cstheme="minorHAnsi"/>
          <w:sz w:val="22"/>
          <w:szCs w:val="22"/>
        </w:rPr>
        <w:t>li</w:t>
      </w:r>
      <w:r w:rsidR="009A2C3E" w:rsidRPr="00667E63">
        <w:rPr>
          <w:rFonts w:asciiTheme="minorHAnsi" w:hAnsiTheme="minorHAnsi" w:cstheme="minorHAnsi"/>
          <w:sz w:val="22"/>
          <w:szCs w:val="22"/>
        </w:rPr>
        <w:t>ance occurring after its identification, awareness, or implementation of a corrective action intended to effectively</w:t>
      </w:r>
      <w:r w:rsidR="00524AD5" w:rsidRPr="00667E63">
        <w:rPr>
          <w:rFonts w:asciiTheme="minorHAnsi" w:hAnsiTheme="minorHAnsi" w:cstheme="minorHAnsi"/>
          <w:sz w:val="22"/>
          <w:szCs w:val="22"/>
        </w:rPr>
        <w:t xml:space="preserve"> resolve the non</w:t>
      </w:r>
      <w:r w:rsidR="00673D1D" w:rsidRPr="00667E63">
        <w:rPr>
          <w:rFonts w:asciiTheme="minorHAnsi" w:hAnsiTheme="minorHAnsi" w:cstheme="minorHAnsi"/>
          <w:sz w:val="22"/>
          <w:szCs w:val="22"/>
        </w:rPr>
        <w:t>-</w:t>
      </w:r>
      <w:r w:rsidR="00524AD5" w:rsidRPr="00667E63">
        <w:rPr>
          <w:rFonts w:asciiTheme="minorHAnsi" w:hAnsiTheme="minorHAnsi" w:cstheme="minorHAnsi"/>
          <w:sz w:val="22"/>
          <w:szCs w:val="22"/>
        </w:rPr>
        <w:t>compliance</w:t>
      </w:r>
      <w:r w:rsidRPr="00667E63">
        <w:rPr>
          <w:rFonts w:asciiTheme="minorHAnsi" w:hAnsiTheme="minorHAnsi" w:cstheme="minorHAnsi"/>
          <w:sz w:val="22"/>
          <w:szCs w:val="22"/>
        </w:rPr>
        <w:t>.</w:t>
      </w:r>
    </w:p>
    <w:p w14:paraId="60FE2FA1" w14:textId="436C3CDF" w:rsidR="00C2336F" w:rsidRPr="00667E63" w:rsidRDefault="00C2336F" w:rsidP="00C2336F">
      <w:pPr>
        <w:pStyle w:val="SOPLevel2"/>
        <w:rPr>
          <w:rFonts w:asciiTheme="minorHAnsi" w:hAnsiTheme="minorHAnsi" w:cstheme="minorHAnsi"/>
          <w:sz w:val="22"/>
          <w:szCs w:val="22"/>
        </w:rPr>
      </w:pPr>
      <w:r w:rsidRPr="00667E63">
        <w:rPr>
          <w:rFonts w:asciiTheme="minorHAnsi" w:hAnsiTheme="minorHAnsi" w:cstheme="minorHAnsi"/>
          <w:b/>
          <w:sz w:val="22"/>
          <w:szCs w:val="22"/>
        </w:rPr>
        <w:t>Corrective and Preven</w:t>
      </w:r>
      <w:r w:rsidR="00F4790A" w:rsidRPr="00667E63">
        <w:rPr>
          <w:rFonts w:asciiTheme="minorHAnsi" w:hAnsiTheme="minorHAnsi" w:cstheme="minorHAnsi"/>
          <w:b/>
          <w:sz w:val="22"/>
          <w:szCs w:val="22"/>
        </w:rPr>
        <w:t>ta</w:t>
      </w:r>
      <w:r w:rsidRPr="00667E63">
        <w:rPr>
          <w:rFonts w:asciiTheme="minorHAnsi" w:hAnsiTheme="minorHAnsi" w:cstheme="minorHAnsi"/>
          <w:b/>
          <w:sz w:val="22"/>
          <w:szCs w:val="22"/>
        </w:rPr>
        <w:t>tive Action</w:t>
      </w:r>
      <w:r w:rsidRPr="00667E63">
        <w:rPr>
          <w:rFonts w:asciiTheme="minorHAnsi" w:hAnsiTheme="minorHAnsi" w:cstheme="minorHAnsi"/>
          <w:sz w:val="22"/>
          <w:szCs w:val="22"/>
        </w:rPr>
        <w:t xml:space="preserve">: An action required of the </w:t>
      </w:r>
      <w:r w:rsidR="00853AD0" w:rsidRPr="00667E63">
        <w:rPr>
          <w:rFonts w:asciiTheme="minorHAnsi" w:hAnsiTheme="minorHAnsi" w:cstheme="minorHAnsi"/>
          <w:sz w:val="22"/>
          <w:szCs w:val="22"/>
        </w:rPr>
        <w:t>Investigator</w:t>
      </w:r>
      <w:r w:rsidRPr="00667E63">
        <w:rPr>
          <w:rFonts w:asciiTheme="minorHAnsi" w:hAnsiTheme="minorHAnsi" w:cstheme="minorHAnsi"/>
          <w:sz w:val="22"/>
          <w:szCs w:val="22"/>
        </w:rPr>
        <w:t xml:space="preserve"> that is necessary to reduce the risk to the subjects and/or prevent a recurrence of a protocol deviation or noncompliance.</w:t>
      </w:r>
    </w:p>
    <w:p w14:paraId="31314A60" w14:textId="287B094E" w:rsidR="00037FA1" w:rsidRPr="00667E63" w:rsidRDefault="00037FA1" w:rsidP="00037FA1">
      <w:pPr>
        <w:pStyle w:val="SOPLevel2"/>
        <w:rPr>
          <w:rFonts w:asciiTheme="minorHAnsi" w:hAnsiTheme="minorHAnsi" w:cstheme="minorHAnsi"/>
          <w:sz w:val="22"/>
          <w:szCs w:val="22"/>
        </w:rPr>
      </w:pPr>
      <w:r w:rsidRPr="00667E63">
        <w:rPr>
          <w:rFonts w:asciiTheme="minorHAnsi" w:hAnsiTheme="minorHAnsi" w:cstheme="minorHAnsi"/>
          <w:b/>
          <w:sz w:val="22"/>
          <w:szCs w:val="22"/>
        </w:rPr>
        <w:t>Data and Safety Monitoring Board (DSMB):</w:t>
      </w:r>
      <w:r w:rsidRPr="00667E63">
        <w:rPr>
          <w:rFonts w:asciiTheme="minorHAnsi" w:hAnsiTheme="minorHAnsi" w:cstheme="minorHAnsi"/>
          <w:sz w:val="22"/>
          <w:szCs w:val="22"/>
        </w:rPr>
        <w:t xml:space="preserve"> An independent group of individuals with pertinent expertise that reviews, on a regular basis, accumulating unblinded data from protocols involving human subjects research to assure the continuing safety of research subjects, relevance of the study question, appropriateness of the study, and integrity of the accumulating data.</w:t>
      </w:r>
    </w:p>
    <w:p w14:paraId="1320BF4B" w14:textId="2A680457" w:rsidR="00037FA1" w:rsidRPr="00667E63" w:rsidRDefault="00037FA1" w:rsidP="00037FA1">
      <w:pPr>
        <w:pStyle w:val="SOPLevel2"/>
        <w:rPr>
          <w:rFonts w:asciiTheme="minorHAnsi" w:hAnsiTheme="minorHAnsi" w:cstheme="minorHAnsi"/>
          <w:sz w:val="22"/>
          <w:szCs w:val="22"/>
        </w:rPr>
      </w:pPr>
      <w:r w:rsidRPr="00667E63">
        <w:rPr>
          <w:rFonts w:asciiTheme="minorHAnsi" w:hAnsiTheme="minorHAnsi" w:cstheme="minorHAnsi"/>
          <w:b/>
          <w:sz w:val="22"/>
          <w:szCs w:val="22"/>
        </w:rPr>
        <w:t>Data and Safety Monitoring Plans (DSMPs):</w:t>
      </w:r>
      <w:r w:rsidRPr="00667E63">
        <w:rPr>
          <w:rFonts w:asciiTheme="minorHAnsi" w:hAnsiTheme="minorHAnsi" w:cstheme="minorHAnsi"/>
          <w:sz w:val="22"/>
          <w:szCs w:val="22"/>
        </w:rPr>
        <w:t xml:space="preserve"> Plans designed to ensure that studies involving human subjects have a system for appropriate oversight and monitoring of the conduct of the research. This oversight can include reviewing data at specific points in time, after a specific number of </w:t>
      </w:r>
      <w:r w:rsidR="007F1DDB" w:rsidRPr="00667E63">
        <w:rPr>
          <w:rFonts w:asciiTheme="minorHAnsi" w:hAnsiTheme="minorHAnsi" w:cstheme="minorHAnsi"/>
          <w:sz w:val="22"/>
          <w:szCs w:val="22"/>
        </w:rPr>
        <w:t>subjects</w:t>
      </w:r>
      <w:r w:rsidRPr="00667E63">
        <w:rPr>
          <w:rFonts w:asciiTheme="minorHAnsi" w:hAnsiTheme="minorHAnsi" w:cstheme="minorHAnsi"/>
          <w:sz w:val="22"/>
          <w:szCs w:val="22"/>
        </w:rPr>
        <w:t xml:space="preserve"> have been enrolled, or upon recognition of harm.</w:t>
      </w:r>
    </w:p>
    <w:p w14:paraId="396C4152" w14:textId="737B4276" w:rsidR="0066223F" w:rsidRPr="00667E63" w:rsidRDefault="0066223F" w:rsidP="0066223F">
      <w:pPr>
        <w:pStyle w:val="SOPLevel2"/>
        <w:rPr>
          <w:rFonts w:asciiTheme="minorHAnsi" w:hAnsiTheme="minorHAnsi" w:cstheme="minorHAnsi"/>
          <w:sz w:val="22"/>
          <w:szCs w:val="22"/>
        </w:rPr>
      </w:pPr>
      <w:r w:rsidRPr="00667E63">
        <w:rPr>
          <w:rFonts w:asciiTheme="minorHAnsi" w:hAnsiTheme="minorHAnsi" w:cstheme="minorHAnsi"/>
          <w:b/>
          <w:sz w:val="22"/>
          <w:szCs w:val="22"/>
        </w:rPr>
        <w:t>Deception:</w:t>
      </w:r>
      <w:r w:rsidRPr="00667E63">
        <w:rPr>
          <w:rFonts w:asciiTheme="minorHAnsi" w:hAnsiTheme="minorHAnsi" w:cstheme="minorHAnsi"/>
          <w:sz w:val="22"/>
          <w:szCs w:val="22"/>
        </w:rPr>
        <w:t xml:space="preserve"> Misleading </w:t>
      </w:r>
      <w:r w:rsidR="007F1DDB" w:rsidRPr="00667E63">
        <w:rPr>
          <w:rFonts w:asciiTheme="minorHAnsi" w:hAnsiTheme="minorHAnsi" w:cstheme="minorHAnsi"/>
          <w:sz w:val="22"/>
          <w:szCs w:val="22"/>
        </w:rPr>
        <w:t>subjects</w:t>
      </w:r>
      <w:r w:rsidRPr="00667E63">
        <w:rPr>
          <w:rFonts w:asciiTheme="minorHAnsi" w:hAnsiTheme="minorHAnsi" w:cstheme="minorHAnsi"/>
          <w:sz w:val="22"/>
          <w:szCs w:val="22"/>
        </w:rPr>
        <w:t xml:space="preserve"> as to the true nature of the study procedures. Deception includes both active deception and deceptive incomplete disclosure.</w:t>
      </w:r>
    </w:p>
    <w:p w14:paraId="107ED8B3" w14:textId="4FFF3155" w:rsidR="0066223F" w:rsidRPr="00667E63" w:rsidRDefault="0066223F" w:rsidP="00285664">
      <w:pPr>
        <w:pStyle w:val="SOPLevel3"/>
        <w:rPr>
          <w:rFonts w:asciiTheme="minorHAnsi" w:hAnsiTheme="minorHAnsi" w:cstheme="minorHAnsi"/>
          <w:sz w:val="22"/>
          <w:szCs w:val="22"/>
        </w:rPr>
      </w:pPr>
      <w:r w:rsidRPr="00667E63">
        <w:rPr>
          <w:rFonts w:asciiTheme="minorHAnsi" w:hAnsiTheme="minorHAnsi" w:cstheme="minorHAnsi"/>
          <w:b/>
          <w:sz w:val="22"/>
          <w:szCs w:val="22"/>
        </w:rPr>
        <w:t>Active Deception:</w:t>
      </w:r>
      <w:r w:rsidRPr="00667E63">
        <w:rPr>
          <w:rFonts w:asciiTheme="minorHAnsi" w:hAnsiTheme="minorHAnsi" w:cstheme="minorHAnsi"/>
          <w:sz w:val="22"/>
          <w:szCs w:val="22"/>
        </w:rPr>
        <w:t xml:space="preserve"> A situation where an individual is provided false or misleading information regarding the true purpose of the study, which may include incomplete disclosure, and may be used to avoid study bias or test a hypothesis that requires the </w:t>
      </w:r>
      <w:r w:rsidR="00AA6D0F" w:rsidRPr="00667E63">
        <w:rPr>
          <w:rFonts w:asciiTheme="minorHAnsi" w:hAnsiTheme="minorHAnsi" w:cstheme="minorHAnsi"/>
          <w:sz w:val="22"/>
          <w:szCs w:val="22"/>
        </w:rPr>
        <w:t>subject</w:t>
      </w:r>
      <w:r w:rsidRPr="00667E63">
        <w:rPr>
          <w:rFonts w:asciiTheme="minorHAnsi" w:hAnsiTheme="minorHAnsi" w:cstheme="minorHAnsi"/>
          <w:sz w:val="22"/>
          <w:szCs w:val="22"/>
        </w:rPr>
        <w:t xml:space="preserve">’s misdirection. </w:t>
      </w:r>
    </w:p>
    <w:p w14:paraId="5ABF9D21" w14:textId="6C458E25" w:rsidR="0066223F" w:rsidRPr="00667E63" w:rsidRDefault="0066223F" w:rsidP="00285664">
      <w:pPr>
        <w:pStyle w:val="SOPLevel3"/>
        <w:rPr>
          <w:rFonts w:asciiTheme="minorHAnsi" w:hAnsiTheme="minorHAnsi" w:cstheme="minorHAnsi"/>
          <w:sz w:val="22"/>
          <w:szCs w:val="22"/>
        </w:rPr>
      </w:pPr>
      <w:r w:rsidRPr="00667E63">
        <w:rPr>
          <w:rFonts w:asciiTheme="minorHAnsi" w:hAnsiTheme="minorHAnsi" w:cstheme="minorHAnsi"/>
          <w:b/>
          <w:sz w:val="22"/>
          <w:szCs w:val="22"/>
        </w:rPr>
        <w:t>Deceptive Incomplete Disclosure</w:t>
      </w:r>
      <w:r w:rsidRPr="00667E63">
        <w:rPr>
          <w:rFonts w:asciiTheme="minorHAnsi" w:hAnsiTheme="minorHAnsi" w:cstheme="minorHAnsi"/>
          <w:sz w:val="22"/>
          <w:szCs w:val="22"/>
        </w:rPr>
        <w:t xml:space="preserve">: A situation in which an investigator withholds information about the specific purpose, nature, or other aspect of research; and 1) that information, if provided during initial consent may have affected </w:t>
      </w:r>
      <w:proofErr w:type="gramStart"/>
      <w:r w:rsidR="007F1DDB" w:rsidRPr="00667E63">
        <w:rPr>
          <w:rFonts w:asciiTheme="minorHAnsi" w:hAnsiTheme="minorHAnsi" w:cstheme="minorHAnsi"/>
          <w:sz w:val="22"/>
          <w:szCs w:val="22"/>
        </w:rPr>
        <w:t>subjects</w:t>
      </w:r>
      <w:proofErr w:type="gramEnd"/>
      <w:r w:rsidRPr="00667E63">
        <w:rPr>
          <w:rFonts w:asciiTheme="minorHAnsi" w:hAnsiTheme="minorHAnsi" w:cstheme="minorHAnsi"/>
          <w:sz w:val="22"/>
          <w:szCs w:val="22"/>
        </w:rPr>
        <w:t xml:space="preserve"> decision to participate and/or 2) when </w:t>
      </w:r>
      <w:r w:rsidR="007F1DDB" w:rsidRPr="00667E63">
        <w:rPr>
          <w:rFonts w:asciiTheme="minorHAnsi" w:hAnsiTheme="minorHAnsi" w:cstheme="minorHAnsi"/>
          <w:sz w:val="22"/>
          <w:szCs w:val="22"/>
        </w:rPr>
        <w:t>subjects</w:t>
      </w:r>
      <w:r w:rsidRPr="00667E63">
        <w:rPr>
          <w:rFonts w:asciiTheme="minorHAnsi" w:hAnsiTheme="minorHAnsi" w:cstheme="minorHAnsi"/>
          <w:sz w:val="22"/>
          <w:szCs w:val="22"/>
        </w:rPr>
        <w:t xml:space="preserve"> learn of the information withheld, they would likely feel deceived.</w:t>
      </w:r>
    </w:p>
    <w:p w14:paraId="51461957" w14:textId="436B07CB" w:rsidR="001E4A3D" w:rsidRPr="00667E63" w:rsidRDefault="001E4A3D" w:rsidP="00DD292F">
      <w:pPr>
        <w:pStyle w:val="SOPLevel2"/>
        <w:rPr>
          <w:rFonts w:asciiTheme="minorHAnsi" w:hAnsiTheme="minorHAnsi" w:cstheme="minorHAnsi"/>
          <w:sz w:val="22"/>
          <w:szCs w:val="22"/>
        </w:rPr>
      </w:pPr>
      <w:r w:rsidRPr="00667E63">
        <w:rPr>
          <w:rFonts w:asciiTheme="minorHAnsi" w:hAnsiTheme="minorHAnsi" w:cstheme="minorHAnsi"/>
          <w:b/>
          <w:sz w:val="22"/>
          <w:szCs w:val="22"/>
        </w:rPr>
        <w:t>De-identified:</w:t>
      </w:r>
      <w:r w:rsidRPr="00667E63">
        <w:rPr>
          <w:rFonts w:asciiTheme="minorHAnsi" w:hAnsiTheme="minorHAnsi" w:cstheme="minorHAnsi"/>
          <w:sz w:val="22"/>
          <w:szCs w:val="22"/>
        </w:rPr>
        <w:t xml:space="preserve"> The identities of data subjects cannot be readily ascertained, the </w:t>
      </w:r>
      <w:r w:rsidR="003F58C8" w:rsidRPr="00667E63">
        <w:rPr>
          <w:rFonts w:asciiTheme="minorHAnsi" w:hAnsiTheme="minorHAnsi" w:cstheme="minorHAnsi"/>
          <w:sz w:val="22"/>
          <w:szCs w:val="22"/>
        </w:rPr>
        <w:t>eighteen (</w:t>
      </w:r>
      <w:r w:rsidRPr="00667E63">
        <w:rPr>
          <w:rFonts w:asciiTheme="minorHAnsi" w:hAnsiTheme="minorHAnsi" w:cstheme="minorHAnsi"/>
          <w:sz w:val="22"/>
          <w:szCs w:val="22"/>
        </w:rPr>
        <w:t>18</w:t>
      </w:r>
      <w:r w:rsidR="003F58C8" w:rsidRPr="00667E63">
        <w:rPr>
          <w:rFonts w:asciiTheme="minorHAnsi" w:hAnsiTheme="minorHAnsi" w:cstheme="minorHAnsi"/>
          <w:sz w:val="22"/>
          <w:szCs w:val="22"/>
        </w:rPr>
        <w:t>)</w:t>
      </w:r>
      <w:r w:rsidRPr="00667E63">
        <w:rPr>
          <w:rFonts w:asciiTheme="minorHAnsi" w:hAnsiTheme="minorHAnsi" w:cstheme="minorHAnsi"/>
          <w:sz w:val="22"/>
          <w:szCs w:val="22"/>
        </w:rPr>
        <w:t xml:space="preserve"> identifiers enumerated in the HIPAA Privacy rule are removed, and the </w:t>
      </w:r>
      <w:r w:rsidR="00413866" w:rsidRPr="00667E63">
        <w:rPr>
          <w:rFonts w:asciiTheme="minorHAnsi" w:hAnsiTheme="minorHAnsi" w:cstheme="minorHAnsi"/>
          <w:sz w:val="22"/>
          <w:szCs w:val="22"/>
        </w:rPr>
        <w:t>study team</w:t>
      </w:r>
      <w:r w:rsidRPr="00667E63">
        <w:rPr>
          <w:rFonts w:asciiTheme="minorHAnsi" w:hAnsiTheme="minorHAnsi" w:cstheme="minorHAnsi"/>
          <w:sz w:val="22"/>
          <w:szCs w:val="22"/>
        </w:rPr>
        <w:t xml:space="preserve"> has no </w:t>
      </w:r>
      <w:r w:rsidRPr="00667E63">
        <w:rPr>
          <w:rFonts w:asciiTheme="minorHAnsi" w:hAnsiTheme="minorHAnsi" w:cstheme="minorHAnsi"/>
          <w:sz w:val="22"/>
          <w:szCs w:val="22"/>
        </w:rPr>
        <w:lastRenderedPageBreak/>
        <w:t>actual knowledge that the remaining information could be used alone or in combination with other information to identify the subject of the data.</w:t>
      </w:r>
    </w:p>
    <w:p w14:paraId="44E0BB51" w14:textId="714449F9" w:rsidR="004270D2" w:rsidRPr="00667E63" w:rsidRDefault="004270D2" w:rsidP="004270D2">
      <w:pPr>
        <w:pStyle w:val="SOPLevel2"/>
        <w:rPr>
          <w:rFonts w:asciiTheme="minorHAnsi" w:hAnsiTheme="minorHAnsi" w:cstheme="minorHAnsi"/>
          <w:sz w:val="22"/>
          <w:szCs w:val="22"/>
        </w:rPr>
      </w:pPr>
      <w:r w:rsidRPr="00667E63">
        <w:rPr>
          <w:rFonts w:asciiTheme="minorHAnsi" w:hAnsiTheme="minorHAnsi" w:cstheme="minorHAnsi"/>
          <w:b/>
          <w:sz w:val="22"/>
          <w:szCs w:val="22"/>
        </w:rPr>
        <w:t>Deviations:</w:t>
      </w:r>
      <w:r w:rsidRPr="00667E63">
        <w:rPr>
          <w:rFonts w:asciiTheme="minorHAnsi" w:hAnsiTheme="minorHAnsi" w:cstheme="minorHAnsi"/>
          <w:sz w:val="22"/>
          <w:szCs w:val="22"/>
        </w:rPr>
        <w:t xml:space="preserve"> A departure or inadvertent action in study activity from the currently</w:t>
      </w:r>
      <w:r w:rsidR="00AA41D6" w:rsidRPr="00667E63">
        <w:rPr>
          <w:rFonts w:asciiTheme="minorHAnsi" w:hAnsiTheme="minorHAnsi" w:cstheme="minorHAnsi"/>
          <w:sz w:val="22"/>
          <w:szCs w:val="22"/>
        </w:rPr>
        <w:t xml:space="preserve"> </w:t>
      </w:r>
      <w:r w:rsidRPr="00667E63">
        <w:rPr>
          <w:rFonts w:asciiTheme="minorHAnsi" w:hAnsiTheme="minorHAnsi" w:cstheme="minorHAnsi"/>
          <w:sz w:val="22"/>
          <w:szCs w:val="22"/>
        </w:rPr>
        <w:t>approved protocol, practices, or procedures</w:t>
      </w:r>
    </w:p>
    <w:p w14:paraId="3F3CB3F9" w14:textId="77777777" w:rsidR="001F46F2" w:rsidRPr="00667E63" w:rsidRDefault="001F46F2" w:rsidP="001F46F2">
      <w:pPr>
        <w:pStyle w:val="SOPLevel2"/>
        <w:rPr>
          <w:rFonts w:asciiTheme="minorHAnsi" w:hAnsiTheme="minorHAnsi" w:cstheme="minorHAnsi"/>
          <w:b/>
          <w:sz w:val="22"/>
          <w:szCs w:val="22"/>
        </w:rPr>
      </w:pPr>
      <w:r w:rsidRPr="00667E63">
        <w:rPr>
          <w:rFonts w:asciiTheme="minorHAnsi" w:hAnsiTheme="minorHAnsi" w:cstheme="minorHAnsi"/>
          <w:b/>
          <w:sz w:val="22"/>
          <w:szCs w:val="22"/>
        </w:rPr>
        <w:t xml:space="preserve">Effective Date: </w:t>
      </w:r>
      <w:r w:rsidRPr="00667E63">
        <w:rPr>
          <w:rFonts w:asciiTheme="minorHAnsi" w:hAnsiTheme="minorHAnsi" w:cstheme="minorHAnsi"/>
          <w:sz w:val="22"/>
          <w:szCs w:val="22"/>
        </w:rPr>
        <w:t xml:space="preserve">The date on which modifications required to secure approval are accepted by the IRB Chair.  </w:t>
      </w:r>
    </w:p>
    <w:p w14:paraId="16D123A9" w14:textId="77777777" w:rsidR="001F46F2" w:rsidRPr="00667E63" w:rsidRDefault="001F46F2" w:rsidP="001F46F2">
      <w:pPr>
        <w:pStyle w:val="SOPLevel2"/>
        <w:rPr>
          <w:rFonts w:asciiTheme="minorHAnsi" w:hAnsiTheme="minorHAnsi" w:cstheme="minorHAnsi"/>
          <w:b/>
          <w:sz w:val="22"/>
          <w:szCs w:val="22"/>
        </w:rPr>
      </w:pPr>
      <w:r w:rsidRPr="00667E63">
        <w:rPr>
          <w:rFonts w:asciiTheme="minorHAnsi" w:hAnsiTheme="minorHAnsi" w:cstheme="minorHAnsi"/>
          <w:b/>
          <w:sz w:val="22"/>
          <w:szCs w:val="22"/>
        </w:rPr>
        <w:t xml:space="preserve">Engagement in Human Subjects Research: </w:t>
      </w:r>
      <w:r w:rsidRPr="00667E63">
        <w:rPr>
          <w:rFonts w:asciiTheme="minorHAnsi" w:hAnsiTheme="minorHAnsi" w:cstheme="minorHAnsi"/>
          <w:sz w:val="22"/>
          <w:szCs w:val="22"/>
        </w:rPr>
        <w:t xml:space="preserve">An institution engaged in human </w:t>
      </w:r>
      <w:proofErr w:type="gramStart"/>
      <w:r w:rsidRPr="00667E63">
        <w:rPr>
          <w:rFonts w:asciiTheme="minorHAnsi" w:hAnsiTheme="minorHAnsi" w:cstheme="minorHAnsi"/>
          <w:sz w:val="22"/>
          <w:szCs w:val="22"/>
        </w:rPr>
        <w:t>subjects</w:t>
      </w:r>
      <w:proofErr w:type="gramEnd"/>
      <w:r w:rsidRPr="00667E63">
        <w:rPr>
          <w:rFonts w:asciiTheme="minorHAnsi" w:hAnsiTheme="minorHAnsi" w:cstheme="minorHAnsi"/>
          <w:sz w:val="22"/>
          <w:szCs w:val="22"/>
        </w:rPr>
        <w:t xml:space="preserve"> research when its employees or agents for the purposes of the research project obtain:</w:t>
      </w:r>
    </w:p>
    <w:p w14:paraId="7051D9D1" w14:textId="77777777" w:rsidR="001F46F2" w:rsidRPr="00667E63" w:rsidRDefault="001F46F2" w:rsidP="001F46F2">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Data about the subject of the research through intervention or interaction with </w:t>
      </w:r>
      <w:proofErr w:type="gramStart"/>
      <w:r w:rsidRPr="00667E63">
        <w:rPr>
          <w:rFonts w:asciiTheme="minorHAnsi" w:hAnsiTheme="minorHAnsi" w:cstheme="minorHAnsi"/>
          <w:sz w:val="22"/>
          <w:szCs w:val="22"/>
        </w:rPr>
        <w:t>them;</w:t>
      </w:r>
      <w:proofErr w:type="gramEnd"/>
    </w:p>
    <w:p w14:paraId="0F1E1573" w14:textId="77777777" w:rsidR="001F46F2" w:rsidRPr="00667E63" w:rsidRDefault="001F46F2" w:rsidP="001F46F2">
      <w:pPr>
        <w:pStyle w:val="SOPLevel3"/>
        <w:rPr>
          <w:rFonts w:asciiTheme="minorHAnsi" w:hAnsiTheme="minorHAnsi" w:cstheme="minorHAnsi"/>
          <w:sz w:val="22"/>
          <w:szCs w:val="22"/>
        </w:rPr>
      </w:pPr>
      <w:r w:rsidRPr="00667E63">
        <w:rPr>
          <w:rFonts w:asciiTheme="minorHAnsi" w:hAnsiTheme="minorHAnsi" w:cstheme="minorHAnsi"/>
          <w:sz w:val="22"/>
          <w:szCs w:val="22"/>
        </w:rPr>
        <w:t>Identifiable private information about the subjects of the research; or</w:t>
      </w:r>
    </w:p>
    <w:p w14:paraId="2D1BFDFF" w14:textId="186DAED9" w:rsidR="001F46F2" w:rsidRPr="00667E63" w:rsidRDefault="001F46F2" w:rsidP="001F46F2">
      <w:pPr>
        <w:pStyle w:val="SOPLevel3"/>
        <w:rPr>
          <w:rFonts w:asciiTheme="minorHAnsi" w:hAnsiTheme="minorHAnsi" w:cstheme="minorHAnsi"/>
          <w:sz w:val="22"/>
          <w:szCs w:val="22"/>
        </w:rPr>
      </w:pPr>
      <w:r w:rsidRPr="00667E63">
        <w:rPr>
          <w:rFonts w:asciiTheme="minorHAnsi" w:hAnsiTheme="minorHAnsi" w:cstheme="minorHAnsi"/>
          <w:sz w:val="22"/>
          <w:szCs w:val="22"/>
        </w:rPr>
        <w:t>The informed consent of the subjects for the research.</w:t>
      </w:r>
    </w:p>
    <w:p w14:paraId="26819A3D" w14:textId="585EEB07" w:rsidR="00F43CCB" w:rsidRPr="00667E63" w:rsidRDefault="00F43CCB" w:rsidP="00E15C88">
      <w:pPr>
        <w:pStyle w:val="SOPLevel2"/>
        <w:rPr>
          <w:rFonts w:asciiTheme="minorHAnsi" w:hAnsiTheme="minorHAnsi" w:cstheme="minorHAnsi"/>
          <w:b/>
          <w:sz w:val="22"/>
          <w:szCs w:val="22"/>
        </w:rPr>
      </w:pPr>
      <w:r w:rsidRPr="00667E63">
        <w:rPr>
          <w:rFonts w:asciiTheme="minorHAnsi" w:hAnsiTheme="minorHAnsi" w:cstheme="minorHAnsi"/>
          <w:b/>
          <w:sz w:val="22"/>
          <w:szCs w:val="22"/>
        </w:rPr>
        <w:t xml:space="preserve">Enrolled: </w:t>
      </w:r>
      <w:r w:rsidRPr="00667E63">
        <w:rPr>
          <w:rFonts w:asciiTheme="minorHAnsi" w:hAnsiTheme="minorHAnsi" w:cstheme="minorHAnsi"/>
          <w:sz w:val="22"/>
          <w:szCs w:val="22"/>
        </w:rPr>
        <w:t>All subjects who h</w:t>
      </w:r>
      <w:r w:rsidR="00F70FAA" w:rsidRPr="00667E63">
        <w:rPr>
          <w:rFonts w:asciiTheme="minorHAnsi" w:hAnsiTheme="minorHAnsi" w:cstheme="minorHAnsi"/>
          <w:sz w:val="22"/>
          <w:szCs w:val="22"/>
        </w:rPr>
        <w:t>ave signed the consent document, agreed to participate verbally or online pursuant to a waiver of documentation of consent, and the number of subjects who</w:t>
      </w:r>
      <w:r w:rsidR="007E6873" w:rsidRPr="00667E63">
        <w:rPr>
          <w:rFonts w:asciiTheme="minorHAnsi" w:hAnsiTheme="minorHAnsi" w:cstheme="minorHAnsi"/>
          <w:sz w:val="22"/>
          <w:szCs w:val="22"/>
        </w:rPr>
        <w:t>se</w:t>
      </w:r>
      <w:r w:rsidR="00F70FAA" w:rsidRPr="00667E63">
        <w:rPr>
          <w:rFonts w:asciiTheme="minorHAnsi" w:hAnsiTheme="minorHAnsi" w:cstheme="minorHAnsi"/>
          <w:sz w:val="22"/>
          <w:szCs w:val="22"/>
        </w:rPr>
        <w:t xml:space="preserve"> records/charts/data have been</w:t>
      </w:r>
      <w:r w:rsidR="007E6873" w:rsidRPr="00667E63">
        <w:rPr>
          <w:rFonts w:asciiTheme="minorHAnsi" w:hAnsiTheme="minorHAnsi" w:cstheme="minorHAnsi"/>
          <w:sz w:val="22"/>
          <w:szCs w:val="22"/>
        </w:rPr>
        <w:t xml:space="preserve"> collected/</w:t>
      </w:r>
      <w:r w:rsidR="00F70FAA" w:rsidRPr="00667E63">
        <w:rPr>
          <w:rFonts w:asciiTheme="minorHAnsi" w:hAnsiTheme="minorHAnsi" w:cstheme="minorHAnsi"/>
          <w:sz w:val="22"/>
          <w:szCs w:val="22"/>
        </w:rPr>
        <w:t>reviewed pursuant to a waiver of consent process.</w:t>
      </w:r>
    </w:p>
    <w:p w14:paraId="4C6B4ADA" w14:textId="0BD440D5" w:rsidR="006F37DD" w:rsidRPr="00667E63" w:rsidRDefault="6B99C52D" w:rsidP="007A70D6">
      <w:pPr>
        <w:pStyle w:val="SOPLevel2"/>
        <w:rPr>
          <w:rFonts w:asciiTheme="minorHAnsi" w:hAnsiTheme="minorHAnsi" w:cstheme="minorHAnsi"/>
          <w:color w:val="000000" w:themeColor="text1"/>
          <w:sz w:val="22"/>
          <w:szCs w:val="22"/>
        </w:rPr>
      </w:pPr>
      <w:r w:rsidRPr="00667E63">
        <w:rPr>
          <w:rFonts w:asciiTheme="minorHAnsi" w:hAnsiTheme="minorHAnsi" w:cstheme="minorHAnsi"/>
          <w:b/>
          <w:bCs/>
          <w:color w:val="000000" w:themeColor="text1"/>
          <w:sz w:val="22"/>
          <w:szCs w:val="22"/>
        </w:rPr>
        <w:t>Experimental Subject</w:t>
      </w:r>
      <w:r w:rsidRPr="00667E63">
        <w:rPr>
          <w:rFonts w:asciiTheme="minorHAnsi" w:hAnsiTheme="minorHAnsi" w:cstheme="minorHAnsi"/>
          <w:color w:val="000000" w:themeColor="text1"/>
          <w:sz w:val="22"/>
          <w:szCs w:val="22"/>
        </w:rPr>
        <w:t>: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p>
    <w:p w14:paraId="6C6559C2" w14:textId="5A205C4B" w:rsidR="000D7E30" w:rsidRPr="00667E63" w:rsidRDefault="6B99C52D" w:rsidP="00E15C88">
      <w:pPr>
        <w:pStyle w:val="SOPLevel2"/>
        <w:rPr>
          <w:rFonts w:asciiTheme="minorHAnsi" w:hAnsiTheme="minorHAnsi" w:cstheme="minorHAnsi"/>
          <w:sz w:val="22"/>
          <w:szCs w:val="22"/>
        </w:rPr>
      </w:pPr>
      <w:r w:rsidRPr="00667E63">
        <w:rPr>
          <w:rFonts w:asciiTheme="minorHAnsi" w:hAnsiTheme="minorHAnsi" w:cstheme="minorHAnsi"/>
          <w:b/>
          <w:bCs/>
          <w:sz w:val="22"/>
          <w:szCs w:val="22"/>
        </w:rPr>
        <w:t>Expiration Date:</w:t>
      </w:r>
      <w:r w:rsidRPr="00667E63">
        <w:rPr>
          <w:rFonts w:asciiTheme="minorHAnsi" w:hAnsiTheme="minorHAnsi" w:cstheme="minorHAnsi"/>
          <w:sz w:val="22"/>
          <w:szCs w:val="22"/>
        </w:rPr>
        <w:t xml:space="preserve"> The first date that the protocol is no longer approved. The date after the end date of the approval period.</w:t>
      </w:r>
    </w:p>
    <w:p w14:paraId="6C6559C4" w14:textId="6744A934" w:rsidR="00CD4001" w:rsidRPr="00667E63" w:rsidRDefault="00CD4001" w:rsidP="00713E39">
      <w:pPr>
        <w:pStyle w:val="SOPLevel2"/>
        <w:rPr>
          <w:rFonts w:asciiTheme="minorHAnsi" w:hAnsiTheme="minorHAnsi" w:cstheme="minorHAnsi"/>
          <w:sz w:val="22"/>
          <w:szCs w:val="22"/>
        </w:rPr>
      </w:pPr>
      <w:r w:rsidRPr="00667E63">
        <w:rPr>
          <w:rFonts w:asciiTheme="minorHAnsi" w:hAnsiTheme="minorHAnsi" w:cstheme="minorHAnsi"/>
          <w:b/>
          <w:bCs/>
          <w:sz w:val="22"/>
          <w:szCs w:val="22"/>
        </w:rPr>
        <w:t xml:space="preserve">Human </w:t>
      </w:r>
      <w:r w:rsidR="00693600" w:rsidRPr="00667E63">
        <w:rPr>
          <w:rFonts w:asciiTheme="minorHAnsi" w:hAnsiTheme="minorHAnsi" w:cstheme="minorHAnsi"/>
          <w:b/>
          <w:bCs/>
          <w:sz w:val="22"/>
          <w:szCs w:val="22"/>
        </w:rPr>
        <w:t xml:space="preserve">Subjects </w:t>
      </w:r>
      <w:r w:rsidRPr="00667E63">
        <w:rPr>
          <w:rFonts w:asciiTheme="minorHAnsi" w:hAnsiTheme="minorHAnsi" w:cstheme="minorHAnsi"/>
          <w:b/>
          <w:bCs/>
          <w:sz w:val="22"/>
          <w:szCs w:val="22"/>
        </w:rPr>
        <w:t>Research</w:t>
      </w:r>
      <w:r w:rsidR="00F6128A" w:rsidRPr="00667E63">
        <w:rPr>
          <w:rFonts w:asciiTheme="minorHAnsi" w:hAnsiTheme="minorHAnsi" w:cstheme="minorHAnsi"/>
          <w:b/>
          <w:bCs/>
          <w:sz w:val="22"/>
          <w:szCs w:val="22"/>
        </w:rPr>
        <w:t>:</w:t>
      </w:r>
      <w:r w:rsidR="005E33D1" w:rsidRPr="00667E63">
        <w:rPr>
          <w:rFonts w:asciiTheme="minorHAnsi" w:hAnsiTheme="minorHAnsi" w:cstheme="minorHAnsi"/>
          <w:sz w:val="22"/>
          <w:szCs w:val="22"/>
        </w:rPr>
        <w:t xml:space="preserve"> </w:t>
      </w:r>
      <w:r w:rsidR="00F6128A" w:rsidRPr="00667E63">
        <w:rPr>
          <w:rFonts w:asciiTheme="minorHAnsi" w:hAnsiTheme="minorHAnsi" w:cstheme="minorHAnsi"/>
          <w:sz w:val="22"/>
          <w:szCs w:val="22"/>
        </w:rPr>
        <w:t>A</w:t>
      </w:r>
      <w:r w:rsidRPr="00667E63">
        <w:rPr>
          <w:rFonts w:asciiTheme="minorHAnsi" w:hAnsiTheme="minorHAnsi" w:cstheme="minorHAnsi"/>
          <w:sz w:val="22"/>
          <w:szCs w:val="22"/>
        </w:rPr>
        <w:t>ny activity that either:</w:t>
      </w:r>
      <w:r w:rsidR="005E33D1" w:rsidRPr="00667E63">
        <w:rPr>
          <w:rStyle w:val="FootnoteReference"/>
          <w:rFonts w:asciiTheme="minorHAnsi" w:hAnsiTheme="minorHAnsi" w:cstheme="minorHAnsi"/>
          <w:sz w:val="22"/>
          <w:szCs w:val="22"/>
        </w:rPr>
        <w:footnoteReference w:id="2"/>
      </w:r>
    </w:p>
    <w:p w14:paraId="6C6559C5" w14:textId="4FCBA9B4" w:rsidR="00CD4001" w:rsidRPr="00667E63" w:rsidRDefault="00CD4001"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Is Research as Defined by DHHS and involves </w:t>
      </w:r>
      <w:r w:rsidR="00EB212C" w:rsidRPr="00667E63">
        <w:rPr>
          <w:rFonts w:asciiTheme="minorHAnsi" w:hAnsiTheme="minorHAnsi" w:cstheme="minorHAnsi"/>
          <w:sz w:val="22"/>
          <w:szCs w:val="22"/>
        </w:rPr>
        <w:t>h</w:t>
      </w:r>
      <w:r w:rsidRPr="00667E63">
        <w:rPr>
          <w:rFonts w:asciiTheme="minorHAnsi" w:hAnsiTheme="minorHAnsi" w:cstheme="minorHAnsi"/>
          <w:sz w:val="22"/>
          <w:szCs w:val="22"/>
        </w:rPr>
        <w:t xml:space="preserve">uman </w:t>
      </w:r>
      <w:r w:rsidR="00EB212C" w:rsidRPr="00667E63">
        <w:rPr>
          <w:rFonts w:asciiTheme="minorHAnsi" w:hAnsiTheme="minorHAnsi" w:cstheme="minorHAnsi"/>
          <w:sz w:val="22"/>
          <w:szCs w:val="22"/>
        </w:rPr>
        <w:t>s</w:t>
      </w:r>
      <w:r w:rsidRPr="00667E63">
        <w:rPr>
          <w:rFonts w:asciiTheme="minorHAnsi" w:hAnsiTheme="minorHAnsi" w:cstheme="minorHAnsi"/>
          <w:sz w:val="22"/>
          <w:szCs w:val="22"/>
        </w:rPr>
        <w:t>ubjects as Defined by DHHS; or</w:t>
      </w:r>
    </w:p>
    <w:p w14:paraId="6C6559C6" w14:textId="7C1BBAA3" w:rsidR="00CD4001" w:rsidRPr="00667E63" w:rsidRDefault="00CD4001"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Is Research as Defined by FDA and involves </w:t>
      </w:r>
      <w:r w:rsidR="00EB212C" w:rsidRPr="00667E63">
        <w:rPr>
          <w:rFonts w:asciiTheme="minorHAnsi" w:hAnsiTheme="minorHAnsi" w:cstheme="minorHAnsi"/>
          <w:sz w:val="22"/>
          <w:szCs w:val="22"/>
        </w:rPr>
        <w:t>h</w:t>
      </w:r>
      <w:r w:rsidRPr="00667E63">
        <w:rPr>
          <w:rFonts w:asciiTheme="minorHAnsi" w:hAnsiTheme="minorHAnsi" w:cstheme="minorHAnsi"/>
          <w:sz w:val="22"/>
          <w:szCs w:val="22"/>
        </w:rPr>
        <w:t xml:space="preserve">uman </w:t>
      </w:r>
      <w:r w:rsidR="00EB212C" w:rsidRPr="00667E63">
        <w:rPr>
          <w:rFonts w:asciiTheme="minorHAnsi" w:hAnsiTheme="minorHAnsi" w:cstheme="minorHAnsi"/>
          <w:sz w:val="22"/>
          <w:szCs w:val="22"/>
        </w:rPr>
        <w:t>s</w:t>
      </w:r>
      <w:r w:rsidRPr="00667E63">
        <w:rPr>
          <w:rFonts w:asciiTheme="minorHAnsi" w:hAnsiTheme="minorHAnsi" w:cstheme="minorHAnsi"/>
          <w:sz w:val="22"/>
          <w:szCs w:val="22"/>
        </w:rPr>
        <w:t>ubjects as Defined by FDA</w:t>
      </w:r>
      <w:r w:rsidR="0023267D" w:rsidRPr="00667E63">
        <w:rPr>
          <w:rFonts w:asciiTheme="minorHAnsi" w:hAnsiTheme="minorHAnsi" w:cstheme="minorHAnsi"/>
          <w:sz w:val="22"/>
          <w:szCs w:val="22"/>
        </w:rPr>
        <w:t>.</w:t>
      </w:r>
    </w:p>
    <w:p w14:paraId="6C6559C7" w14:textId="70E6D2D6" w:rsidR="0052630E" w:rsidRPr="00667E63" w:rsidRDefault="6B99C52D" w:rsidP="00981E1C">
      <w:pPr>
        <w:pStyle w:val="SOPLevel2"/>
        <w:rPr>
          <w:rFonts w:asciiTheme="minorHAnsi" w:hAnsiTheme="minorHAnsi" w:cstheme="minorHAnsi"/>
          <w:sz w:val="22"/>
          <w:szCs w:val="22"/>
        </w:rPr>
      </w:pPr>
      <w:r w:rsidRPr="00667E63">
        <w:rPr>
          <w:rFonts w:asciiTheme="minorHAnsi" w:hAnsiTheme="minorHAnsi" w:cstheme="minorHAnsi"/>
          <w:b/>
          <w:bCs/>
          <w:sz w:val="22"/>
          <w:szCs w:val="22"/>
        </w:rPr>
        <w:t>Human Subject as Defined by DHHS</w:t>
      </w:r>
      <w:r w:rsidRPr="00667E63">
        <w:rPr>
          <w:rFonts w:asciiTheme="minorHAnsi" w:hAnsiTheme="minorHAnsi" w:cstheme="minorHAnsi"/>
          <w:sz w:val="22"/>
          <w:szCs w:val="22"/>
        </w:rPr>
        <w:t xml:space="preserve">: A living individual about whom an investigator (whether professional or student) conducting research (1) obtains information or biospecimens through intervention or interaction with the individual, and uses, studies, or analyzes the information or biospecimens; or (2) obtains, uses, studies, analyzes, or generates identifiable private information or identifiable biospecimens. </w:t>
      </w:r>
      <w:proofErr w:type="gramStart"/>
      <w:r w:rsidRPr="00667E63">
        <w:rPr>
          <w:rFonts w:asciiTheme="minorHAnsi" w:hAnsiTheme="minorHAnsi" w:cstheme="minorHAnsi"/>
          <w:sz w:val="22"/>
          <w:szCs w:val="22"/>
        </w:rPr>
        <w:t>For the purpose of</w:t>
      </w:r>
      <w:proofErr w:type="gramEnd"/>
      <w:r w:rsidRPr="00667E63">
        <w:rPr>
          <w:rFonts w:asciiTheme="minorHAnsi" w:hAnsiTheme="minorHAnsi" w:cstheme="minorHAnsi"/>
          <w:sz w:val="22"/>
          <w:szCs w:val="22"/>
        </w:rPr>
        <w:t xml:space="preserve"> this definition:</w:t>
      </w:r>
    </w:p>
    <w:p w14:paraId="6C6559C8" w14:textId="1C6D3266" w:rsidR="00EF2CB9" w:rsidRPr="00667E63" w:rsidRDefault="0052630E" w:rsidP="004E719A">
      <w:pPr>
        <w:pStyle w:val="SOPLevel3"/>
        <w:rPr>
          <w:rFonts w:asciiTheme="minorHAnsi" w:hAnsiTheme="minorHAnsi" w:cstheme="minorHAnsi"/>
          <w:sz w:val="22"/>
          <w:szCs w:val="22"/>
        </w:rPr>
      </w:pPr>
      <w:r w:rsidRPr="00667E63">
        <w:rPr>
          <w:rFonts w:asciiTheme="minorHAnsi" w:hAnsiTheme="minorHAnsi" w:cstheme="minorHAnsi"/>
          <w:b/>
          <w:sz w:val="22"/>
          <w:szCs w:val="22"/>
        </w:rPr>
        <w:t>Intervention</w:t>
      </w:r>
      <w:r w:rsidR="00F6128A"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F6128A" w:rsidRPr="00667E63">
        <w:rPr>
          <w:rFonts w:asciiTheme="minorHAnsi" w:hAnsiTheme="minorHAnsi" w:cstheme="minorHAnsi"/>
          <w:sz w:val="22"/>
          <w:szCs w:val="22"/>
        </w:rPr>
        <w:t>Ph</w:t>
      </w:r>
      <w:r w:rsidRPr="00667E63">
        <w:rPr>
          <w:rFonts w:asciiTheme="minorHAnsi" w:hAnsiTheme="minorHAnsi" w:cstheme="minorHAnsi"/>
          <w:sz w:val="22"/>
          <w:szCs w:val="22"/>
        </w:rPr>
        <w:t xml:space="preserve">ysical procedures by which </w:t>
      </w:r>
      <w:r w:rsidR="006403CE" w:rsidRPr="00667E63">
        <w:rPr>
          <w:rFonts w:asciiTheme="minorHAnsi" w:hAnsiTheme="minorHAnsi" w:cstheme="minorHAnsi"/>
          <w:sz w:val="22"/>
          <w:szCs w:val="22"/>
        </w:rPr>
        <w:t>information or biospecimens</w:t>
      </w:r>
      <w:r w:rsidRPr="00667E63">
        <w:rPr>
          <w:rFonts w:asciiTheme="minorHAnsi" w:hAnsiTheme="minorHAnsi" w:cstheme="minorHAnsi"/>
          <w:sz w:val="22"/>
          <w:szCs w:val="22"/>
        </w:rPr>
        <w:t xml:space="preserve"> are gathered (for example, venipuncture) and manipulations of the subject or the subject’s environment that are performed for research purposes.</w:t>
      </w:r>
    </w:p>
    <w:p w14:paraId="6C6559C9" w14:textId="62334E02" w:rsidR="0052630E" w:rsidRPr="00667E63" w:rsidRDefault="0052630E" w:rsidP="004E719A">
      <w:pPr>
        <w:pStyle w:val="SOPLevel3"/>
        <w:rPr>
          <w:rFonts w:asciiTheme="minorHAnsi" w:hAnsiTheme="minorHAnsi" w:cstheme="minorHAnsi"/>
          <w:sz w:val="22"/>
          <w:szCs w:val="22"/>
        </w:rPr>
      </w:pPr>
      <w:r w:rsidRPr="00667E63">
        <w:rPr>
          <w:rFonts w:asciiTheme="minorHAnsi" w:hAnsiTheme="minorHAnsi" w:cstheme="minorHAnsi"/>
          <w:b/>
          <w:sz w:val="22"/>
          <w:szCs w:val="22"/>
        </w:rPr>
        <w:t>Interaction</w:t>
      </w:r>
      <w:r w:rsidR="00F6128A"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F6128A" w:rsidRPr="00667E63">
        <w:rPr>
          <w:rFonts w:asciiTheme="minorHAnsi" w:hAnsiTheme="minorHAnsi" w:cstheme="minorHAnsi"/>
          <w:sz w:val="22"/>
          <w:szCs w:val="22"/>
        </w:rPr>
        <w:t>C</w:t>
      </w:r>
      <w:r w:rsidRPr="00667E63">
        <w:rPr>
          <w:rFonts w:asciiTheme="minorHAnsi" w:hAnsiTheme="minorHAnsi" w:cstheme="minorHAnsi"/>
          <w:sz w:val="22"/>
          <w:szCs w:val="22"/>
        </w:rPr>
        <w:t xml:space="preserve">ommunication or interpersonal contact between </w:t>
      </w:r>
      <w:r w:rsidR="006B3E66" w:rsidRPr="00667E63">
        <w:rPr>
          <w:rFonts w:asciiTheme="minorHAnsi" w:hAnsiTheme="minorHAnsi" w:cstheme="minorHAnsi"/>
          <w:sz w:val="22"/>
          <w:szCs w:val="22"/>
        </w:rPr>
        <w:t>I</w:t>
      </w:r>
      <w:r w:rsidRPr="00667E63">
        <w:rPr>
          <w:rFonts w:asciiTheme="minorHAnsi" w:hAnsiTheme="minorHAnsi" w:cstheme="minorHAnsi"/>
          <w:sz w:val="22"/>
          <w:szCs w:val="22"/>
        </w:rPr>
        <w:t>nvestigator and subject.</w:t>
      </w:r>
    </w:p>
    <w:p w14:paraId="6C6559CA" w14:textId="2D35AC1D" w:rsidR="0052630E" w:rsidRPr="00667E63" w:rsidRDefault="0052630E" w:rsidP="004E719A">
      <w:pPr>
        <w:pStyle w:val="SOPLevel3"/>
        <w:rPr>
          <w:rFonts w:asciiTheme="minorHAnsi" w:hAnsiTheme="minorHAnsi" w:cstheme="minorHAnsi"/>
          <w:sz w:val="22"/>
          <w:szCs w:val="22"/>
        </w:rPr>
      </w:pPr>
      <w:r w:rsidRPr="00667E63">
        <w:rPr>
          <w:rFonts w:asciiTheme="minorHAnsi" w:hAnsiTheme="minorHAnsi" w:cstheme="minorHAnsi"/>
          <w:b/>
          <w:sz w:val="22"/>
          <w:szCs w:val="22"/>
        </w:rPr>
        <w:t>Private Information</w:t>
      </w:r>
      <w:r w:rsidR="00F6128A"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F6128A" w:rsidRPr="00667E63">
        <w:rPr>
          <w:rFonts w:asciiTheme="minorHAnsi" w:hAnsiTheme="minorHAnsi" w:cstheme="minorHAnsi"/>
          <w:sz w:val="22"/>
          <w:szCs w:val="22"/>
        </w:rPr>
        <w:t>I</w:t>
      </w:r>
      <w:r w:rsidRPr="00667E63">
        <w:rPr>
          <w:rFonts w:asciiTheme="minorHAnsi" w:hAnsiTheme="minorHAnsi" w:cstheme="minorHAnsi"/>
          <w:sz w:val="22"/>
          <w:szCs w:val="22"/>
        </w:rPr>
        <w:t xml:space="preserve">nformation about behavior that occurs in a context in which an individual can reasonably expect that no observation or recording is taking place, and </w:t>
      </w:r>
      <w:r w:rsidRPr="00667E63">
        <w:rPr>
          <w:rFonts w:asciiTheme="minorHAnsi" w:hAnsiTheme="minorHAnsi" w:cstheme="minorHAnsi"/>
          <w:sz w:val="22"/>
          <w:szCs w:val="22"/>
        </w:rPr>
        <w:lastRenderedPageBreak/>
        <w:t xml:space="preserve">information which has been provided for specific purposes by an individual and </w:t>
      </w:r>
      <w:r w:rsidR="006403CE" w:rsidRPr="00667E63">
        <w:rPr>
          <w:rFonts w:asciiTheme="minorHAnsi" w:hAnsiTheme="minorHAnsi" w:cstheme="minorHAnsi"/>
          <w:sz w:val="22"/>
          <w:szCs w:val="22"/>
        </w:rPr>
        <w:t>that</w:t>
      </w:r>
      <w:r w:rsidRPr="00667E63">
        <w:rPr>
          <w:rFonts w:asciiTheme="minorHAnsi" w:hAnsiTheme="minorHAnsi" w:cstheme="minorHAnsi"/>
          <w:sz w:val="22"/>
          <w:szCs w:val="22"/>
        </w:rPr>
        <w:t xml:space="preserve"> the individual can reasonably expect will not be made public (for example, a medical record).</w:t>
      </w:r>
    </w:p>
    <w:p w14:paraId="7F189964" w14:textId="47BEB3BB" w:rsidR="00345258" w:rsidRPr="00667E63" w:rsidRDefault="00345258" w:rsidP="00345258">
      <w:pPr>
        <w:pStyle w:val="SOPLevel3"/>
        <w:rPr>
          <w:rFonts w:asciiTheme="minorHAnsi" w:hAnsiTheme="minorHAnsi" w:cstheme="minorHAnsi"/>
          <w:sz w:val="22"/>
          <w:szCs w:val="22"/>
        </w:rPr>
      </w:pPr>
      <w:r w:rsidRPr="00667E63">
        <w:rPr>
          <w:rFonts w:asciiTheme="minorHAnsi" w:hAnsiTheme="minorHAnsi" w:cstheme="minorHAnsi"/>
          <w:b/>
          <w:sz w:val="22"/>
          <w:szCs w:val="22"/>
        </w:rPr>
        <w:t>Sensitive Personally Identifiable Information (SPII):</w:t>
      </w:r>
      <w:r w:rsidRPr="00667E63">
        <w:rPr>
          <w:rFonts w:asciiTheme="minorHAnsi" w:hAnsiTheme="minorHAnsi" w:cstheme="minorHAnsi"/>
          <w:sz w:val="22"/>
          <w:szCs w:val="22"/>
        </w:rPr>
        <w:t xml:space="preserve"> Information that if lost, compromised or disclosed could result in substantial harm, embarrassment, inconvenience, or unfairness to an individual.</w:t>
      </w:r>
    </w:p>
    <w:p w14:paraId="6C6559CB" w14:textId="1FE715CD" w:rsidR="00CD4001" w:rsidRPr="00667E63" w:rsidRDefault="0052630E" w:rsidP="00682C77">
      <w:pPr>
        <w:pStyle w:val="SOPLevel3"/>
        <w:rPr>
          <w:rFonts w:asciiTheme="minorHAnsi" w:hAnsiTheme="minorHAnsi" w:cstheme="minorHAnsi"/>
          <w:sz w:val="22"/>
          <w:szCs w:val="22"/>
        </w:rPr>
      </w:pPr>
      <w:r w:rsidRPr="00667E63">
        <w:rPr>
          <w:rFonts w:asciiTheme="minorHAnsi" w:hAnsiTheme="minorHAnsi" w:cstheme="minorHAnsi"/>
          <w:b/>
          <w:sz w:val="22"/>
          <w:szCs w:val="22"/>
        </w:rPr>
        <w:t xml:space="preserve">Identifiable </w:t>
      </w:r>
      <w:r w:rsidR="006403CE" w:rsidRPr="00667E63">
        <w:rPr>
          <w:rFonts w:asciiTheme="minorHAnsi" w:hAnsiTheme="minorHAnsi" w:cstheme="minorHAnsi"/>
          <w:b/>
          <w:sz w:val="22"/>
          <w:szCs w:val="22"/>
        </w:rPr>
        <w:t xml:space="preserve">Private </w:t>
      </w:r>
      <w:r w:rsidRPr="00667E63">
        <w:rPr>
          <w:rFonts w:asciiTheme="minorHAnsi" w:hAnsiTheme="minorHAnsi" w:cstheme="minorHAnsi"/>
          <w:b/>
          <w:sz w:val="22"/>
          <w:szCs w:val="22"/>
        </w:rPr>
        <w:t>Information</w:t>
      </w:r>
      <w:r w:rsidR="00F6128A"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6403CE" w:rsidRPr="00667E63">
        <w:rPr>
          <w:rFonts w:asciiTheme="minorHAnsi" w:hAnsiTheme="minorHAnsi" w:cstheme="minorHAnsi"/>
          <w:sz w:val="22"/>
          <w:szCs w:val="22"/>
        </w:rPr>
        <w:t xml:space="preserve">Private </w:t>
      </w:r>
      <w:r w:rsidR="00F6128A" w:rsidRPr="00667E63">
        <w:rPr>
          <w:rFonts w:asciiTheme="minorHAnsi" w:hAnsiTheme="minorHAnsi" w:cstheme="minorHAnsi"/>
          <w:sz w:val="22"/>
          <w:szCs w:val="22"/>
        </w:rPr>
        <w:t>I</w:t>
      </w:r>
      <w:r w:rsidRPr="00667E63">
        <w:rPr>
          <w:rFonts w:asciiTheme="minorHAnsi" w:hAnsiTheme="minorHAnsi" w:cstheme="minorHAnsi"/>
          <w:sz w:val="22"/>
          <w:szCs w:val="22"/>
        </w:rPr>
        <w:t xml:space="preserve">nformation </w:t>
      </w:r>
      <w:r w:rsidR="00EA3355" w:rsidRPr="00667E63">
        <w:rPr>
          <w:rFonts w:asciiTheme="minorHAnsi" w:hAnsiTheme="minorHAnsi" w:cstheme="minorHAnsi"/>
          <w:sz w:val="22"/>
          <w:szCs w:val="22"/>
        </w:rPr>
        <w:t>for which</w:t>
      </w:r>
      <w:r w:rsidRPr="00667E63">
        <w:rPr>
          <w:rFonts w:asciiTheme="minorHAnsi" w:hAnsiTheme="minorHAnsi" w:cstheme="minorHAnsi"/>
          <w:sz w:val="22"/>
          <w:szCs w:val="22"/>
        </w:rPr>
        <w:t xml:space="preserve"> the identity of the subject is or may readily be ascertained by the </w:t>
      </w:r>
      <w:r w:rsidR="00963360" w:rsidRPr="00667E63">
        <w:rPr>
          <w:rFonts w:asciiTheme="minorHAnsi" w:hAnsiTheme="minorHAnsi" w:cstheme="minorHAnsi"/>
          <w:sz w:val="22"/>
          <w:szCs w:val="22"/>
        </w:rPr>
        <w:t>In</w:t>
      </w:r>
      <w:r w:rsidRPr="00667E63">
        <w:rPr>
          <w:rFonts w:asciiTheme="minorHAnsi" w:hAnsiTheme="minorHAnsi" w:cstheme="minorHAnsi"/>
          <w:sz w:val="22"/>
          <w:szCs w:val="22"/>
        </w:rPr>
        <w:t>vestigator or associated with the information.</w:t>
      </w:r>
      <w:r w:rsidR="00682C77" w:rsidRPr="00667E63">
        <w:rPr>
          <w:rFonts w:asciiTheme="minorHAnsi" w:hAnsiTheme="minorHAnsi" w:cstheme="minorHAnsi"/>
          <w:sz w:val="22"/>
          <w:szCs w:val="22"/>
        </w:rPr>
        <w:t xml:space="preserve"> The </w:t>
      </w:r>
      <w:r w:rsidR="00182341">
        <w:rPr>
          <w:rFonts w:asciiTheme="minorHAnsi" w:hAnsiTheme="minorHAnsi" w:cstheme="minorHAnsi"/>
          <w:sz w:val="22"/>
          <w:szCs w:val="22"/>
        </w:rPr>
        <w:t>MGS</w:t>
      </w:r>
      <w:r w:rsidR="00682C77" w:rsidRPr="00667E63">
        <w:rPr>
          <w:rFonts w:asciiTheme="minorHAnsi" w:hAnsiTheme="minorHAnsi" w:cstheme="minorHAnsi"/>
          <w:sz w:val="22"/>
          <w:szCs w:val="22"/>
        </w:rPr>
        <w:t xml:space="preserve"> IRB utilizes the </w:t>
      </w:r>
      <w:r w:rsidR="003F58C8" w:rsidRPr="00667E63">
        <w:rPr>
          <w:rFonts w:asciiTheme="minorHAnsi" w:hAnsiTheme="minorHAnsi" w:cstheme="minorHAnsi"/>
          <w:sz w:val="22"/>
          <w:szCs w:val="22"/>
        </w:rPr>
        <w:t>eighteen (</w:t>
      </w:r>
      <w:r w:rsidR="00682C77" w:rsidRPr="00667E63">
        <w:rPr>
          <w:rFonts w:asciiTheme="minorHAnsi" w:hAnsiTheme="minorHAnsi" w:cstheme="minorHAnsi"/>
          <w:sz w:val="22"/>
          <w:szCs w:val="22"/>
        </w:rPr>
        <w:t>18</w:t>
      </w:r>
      <w:r w:rsidR="003F58C8" w:rsidRPr="00667E63">
        <w:rPr>
          <w:rFonts w:asciiTheme="minorHAnsi" w:hAnsiTheme="minorHAnsi" w:cstheme="minorHAnsi"/>
          <w:sz w:val="22"/>
          <w:szCs w:val="22"/>
        </w:rPr>
        <w:t>)</w:t>
      </w:r>
      <w:r w:rsidR="00682C77" w:rsidRPr="00667E63">
        <w:rPr>
          <w:rFonts w:asciiTheme="minorHAnsi" w:hAnsiTheme="minorHAnsi" w:cstheme="minorHAnsi"/>
          <w:sz w:val="22"/>
          <w:szCs w:val="22"/>
        </w:rPr>
        <w:t xml:space="preserve"> identifiers in the HIPAA Privacy Rule to determine whether data or biospecimens are identifiable.</w:t>
      </w:r>
    </w:p>
    <w:p w14:paraId="5A754D32" w14:textId="4286A160" w:rsidR="00EA3355" w:rsidRPr="00667E63" w:rsidRDefault="00EA3355" w:rsidP="00682C77">
      <w:pPr>
        <w:pStyle w:val="SOPLevel3"/>
        <w:rPr>
          <w:rFonts w:asciiTheme="minorHAnsi" w:hAnsiTheme="minorHAnsi" w:cstheme="minorHAnsi"/>
          <w:sz w:val="22"/>
          <w:szCs w:val="22"/>
        </w:rPr>
      </w:pPr>
      <w:r w:rsidRPr="00667E63">
        <w:rPr>
          <w:rFonts w:asciiTheme="minorHAnsi" w:hAnsiTheme="minorHAnsi" w:cstheme="minorHAnsi"/>
          <w:b/>
          <w:sz w:val="22"/>
          <w:szCs w:val="22"/>
        </w:rPr>
        <w:t>Identifiable Biospecimen</w:t>
      </w:r>
      <w:r w:rsidRPr="00667E63">
        <w:rPr>
          <w:rFonts w:asciiTheme="minorHAnsi" w:hAnsiTheme="minorHAnsi" w:cstheme="minorHAnsi"/>
          <w:sz w:val="22"/>
          <w:szCs w:val="22"/>
        </w:rPr>
        <w:t>: A biospecimen for which the identity o</w:t>
      </w:r>
      <w:r w:rsidR="007E3B60" w:rsidRPr="00667E63">
        <w:rPr>
          <w:rFonts w:asciiTheme="minorHAnsi" w:hAnsiTheme="minorHAnsi" w:cstheme="minorHAnsi"/>
          <w:sz w:val="22"/>
          <w:szCs w:val="22"/>
        </w:rPr>
        <w:t>f</w:t>
      </w:r>
      <w:r w:rsidRPr="00667E63">
        <w:rPr>
          <w:rFonts w:asciiTheme="minorHAnsi" w:hAnsiTheme="minorHAnsi" w:cstheme="minorHAnsi"/>
          <w:sz w:val="22"/>
          <w:szCs w:val="22"/>
        </w:rPr>
        <w:t xml:space="preserve"> the subject is or may be readily ascertained by the </w:t>
      </w:r>
      <w:r w:rsidR="00963360" w:rsidRPr="00667E63">
        <w:rPr>
          <w:rFonts w:asciiTheme="minorHAnsi" w:hAnsiTheme="minorHAnsi" w:cstheme="minorHAnsi"/>
          <w:sz w:val="22"/>
          <w:szCs w:val="22"/>
        </w:rPr>
        <w:t>I</w:t>
      </w:r>
      <w:r w:rsidRPr="00667E63">
        <w:rPr>
          <w:rFonts w:asciiTheme="minorHAnsi" w:hAnsiTheme="minorHAnsi" w:cstheme="minorHAnsi"/>
          <w:sz w:val="22"/>
          <w:szCs w:val="22"/>
        </w:rPr>
        <w:t>nvestigator or associated with the biospecimen.</w:t>
      </w:r>
      <w:r w:rsidR="00682C77" w:rsidRPr="00667E63">
        <w:rPr>
          <w:rFonts w:asciiTheme="minorHAnsi" w:hAnsiTheme="minorHAnsi" w:cstheme="minorHAnsi"/>
          <w:sz w:val="22"/>
          <w:szCs w:val="22"/>
        </w:rPr>
        <w:t xml:space="preserve"> The </w:t>
      </w:r>
      <w:r w:rsidR="00182341">
        <w:rPr>
          <w:rFonts w:asciiTheme="minorHAnsi" w:hAnsiTheme="minorHAnsi" w:cstheme="minorHAnsi"/>
          <w:sz w:val="22"/>
          <w:szCs w:val="22"/>
        </w:rPr>
        <w:t>MGS</w:t>
      </w:r>
      <w:r w:rsidR="00682C77" w:rsidRPr="00667E63">
        <w:rPr>
          <w:rFonts w:asciiTheme="minorHAnsi" w:hAnsiTheme="minorHAnsi" w:cstheme="minorHAnsi"/>
          <w:sz w:val="22"/>
          <w:szCs w:val="22"/>
        </w:rPr>
        <w:t xml:space="preserve"> IRB utilizes the 18 identifiers in the HIPAA Privacy Rule to determine whether data or biospecimens are identifiable.</w:t>
      </w:r>
    </w:p>
    <w:p w14:paraId="6C6559CC" w14:textId="77777777" w:rsidR="0023267D" w:rsidRPr="00667E63" w:rsidRDefault="6B99C52D" w:rsidP="0023267D">
      <w:pPr>
        <w:pStyle w:val="SOPLevel2"/>
        <w:rPr>
          <w:rFonts w:asciiTheme="minorHAnsi" w:hAnsiTheme="minorHAnsi" w:cstheme="minorHAnsi"/>
          <w:sz w:val="22"/>
          <w:szCs w:val="22"/>
        </w:rPr>
      </w:pPr>
      <w:r w:rsidRPr="00667E63">
        <w:rPr>
          <w:rFonts w:asciiTheme="minorHAnsi" w:hAnsiTheme="minorHAnsi" w:cstheme="minorHAnsi"/>
          <w:b/>
          <w:bCs/>
          <w:sz w:val="22"/>
          <w:szCs w:val="22"/>
        </w:rPr>
        <w:t>Human Subject as Defined by FDA:</w:t>
      </w:r>
      <w:r w:rsidRPr="00667E63">
        <w:rPr>
          <w:rFonts w:asciiTheme="minorHAnsi" w:hAnsiTheme="minorHAnsi" w:cstheme="minorHAnsi"/>
          <w:sz w:val="22"/>
          <w:szCs w:val="22"/>
        </w:rPr>
        <w:t xml:space="preserve"> An individual who is or becomes a subject in research, either as a recipient of the test article or as a control. A subject may be either a healthy human or a patient. A human subject includes an individual on whose specimen a medical device is used.</w:t>
      </w:r>
    </w:p>
    <w:p w14:paraId="6C6559CD" w14:textId="4FF092D6" w:rsidR="004426CC" w:rsidRPr="00667E63" w:rsidRDefault="6B99C52D" w:rsidP="004426CC">
      <w:pPr>
        <w:pStyle w:val="SOPLevel2"/>
        <w:rPr>
          <w:rFonts w:asciiTheme="minorHAnsi" w:hAnsiTheme="minorHAnsi" w:cstheme="minorHAnsi"/>
          <w:sz w:val="22"/>
          <w:szCs w:val="22"/>
        </w:rPr>
      </w:pPr>
      <w:r w:rsidRPr="00667E63">
        <w:rPr>
          <w:rFonts w:asciiTheme="minorHAnsi" w:hAnsiTheme="minorHAnsi" w:cstheme="minorHAnsi"/>
          <w:b/>
          <w:bCs/>
          <w:sz w:val="22"/>
          <w:szCs w:val="22"/>
        </w:rPr>
        <w:t>Immediate Family:</w:t>
      </w:r>
      <w:r w:rsidRPr="00667E63">
        <w:rPr>
          <w:rFonts w:asciiTheme="minorHAnsi" w:hAnsiTheme="minorHAnsi" w:cstheme="minorHAnsi"/>
          <w:sz w:val="22"/>
          <w:szCs w:val="22"/>
        </w:rPr>
        <w:t xml:space="preserve"> Spouse, domestic partner, and dependent children.</w:t>
      </w:r>
    </w:p>
    <w:p w14:paraId="7F447DAD" w14:textId="66704B04" w:rsidR="002D4B05" w:rsidRPr="00667E63" w:rsidRDefault="002D4B05" w:rsidP="00667E63">
      <w:pPr>
        <w:pStyle w:val="SOPLevel2"/>
        <w:spacing w:line="276" w:lineRule="auto"/>
        <w:rPr>
          <w:rFonts w:asciiTheme="minorHAnsi" w:eastAsia="Arial" w:hAnsiTheme="minorHAnsi" w:cstheme="minorHAnsi"/>
          <w:color w:val="000000" w:themeColor="text1"/>
          <w:sz w:val="22"/>
          <w:szCs w:val="22"/>
        </w:rPr>
      </w:pPr>
      <w:r w:rsidRPr="00667E63">
        <w:rPr>
          <w:rFonts w:asciiTheme="minorHAnsi" w:eastAsia="Arial" w:hAnsiTheme="minorHAnsi" w:cstheme="minorHAnsi"/>
          <w:b/>
          <w:bCs/>
          <w:color w:val="000000" w:themeColor="text1"/>
          <w:sz w:val="22"/>
          <w:szCs w:val="22"/>
        </w:rPr>
        <w:t>Individual Investigator Agreement</w:t>
      </w:r>
      <w:r w:rsidRPr="00667E63">
        <w:rPr>
          <w:rFonts w:asciiTheme="minorHAnsi" w:eastAsia="Arial" w:hAnsiTheme="minorHAnsi" w:cstheme="minorHAnsi"/>
          <w:color w:val="000000" w:themeColor="text1"/>
          <w:sz w:val="22"/>
          <w:szCs w:val="22"/>
        </w:rPr>
        <w:t xml:space="preserve">:  a permissible mechanism under which an institution holding an Office for Human Research Protections (OHRP)-approved </w:t>
      </w:r>
      <w:r w:rsidR="00182341" w:rsidRPr="00667E63">
        <w:rPr>
          <w:rFonts w:asciiTheme="minorHAnsi" w:eastAsia="Arial" w:hAnsiTheme="minorHAnsi" w:cstheme="minorHAnsi"/>
          <w:color w:val="000000" w:themeColor="text1"/>
          <w:sz w:val="22"/>
          <w:szCs w:val="22"/>
        </w:rPr>
        <w:t>Federal wide</w:t>
      </w:r>
      <w:r w:rsidRPr="00667E63">
        <w:rPr>
          <w:rFonts w:asciiTheme="minorHAnsi" w:eastAsia="Arial" w:hAnsiTheme="minorHAnsi" w:cstheme="minorHAnsi"/>
          <w:color w:val="000000" w:themeColor="text1"/>
          <w:sz w:val="22"/>
          <w:szCs w:val="22"/>
        </w:rPr>
        <w:t xml:space="preserve"> Assurance (FWA) may extend – for one or more research protocols – the applicability of its FWA to cover two types of collaborating individual investigators:  collaborating independent investigators and collaborating institutional investigators employed by a non-assured institution.</w:t>
      </w:r>
    </w:p>
    <w:p w14:paraId="3F79925C" w14:textId="1D3EE71A" w:rsidR="00682C77" w:rsidRPr="00667E63" w:rsidRDefault="6B99C52D" w:rsidP="00DA4374">
      <w:pPr>
        <w:pStyle w:val="SOPLevel2"/>
        <w:rPr>
          <w:rFonts w:asciiTheme="minorHAnsi" w:hAnsiTheme="minorHAnsi" w:cstheme="minorHAnsi"/>
          <w:sz w:val="22"/>
          <w:szCs w:val="22"/>
        </w:rPr>
      </w:pPr>
      <w:r w:rsidRPr="00667E63">
        <w:rPr>
          <w:rFonts w:asciiTheme="minorHAnsi" w:hAnsiTheme="minorHAnsi" w:cstheme="minorHAnsi"/>
          <w:b/>
          <w:bCs/>
          <w:sz w:val="22"/>
          <w:szCs w:val="22"/>
        </w:rPr>
        <w:t>Informed Consent:</w:t>
      </w:r>
      <w:r w:rsidRPr="00667E63">
        <w:rPr>
          <w:rFonts w:asciiTheme="minorHAnsi" w:hAnsiTheme="minorHAnsi" w:cstheme="minorHAnsi"/>
          <w:sz w:val="22"/>
          <w:szCs w:val="22"/>
        </w:rPr>
        <w:t xml:space="preserve"> An individual’s voluntary agreement, based upon adequate knowledge and understanding of relevant information and the potential risks and benefits to participate in research or to undergo a diagnostic, therapeutic, or preventive procedure. Informed consent is an ongoing process throughout the duration of the research; the IRB approved consent form document is the written record that contains information communicated to the subject and documents their signature.</w:t>
      </w:r>
    </w:p>
    <w:p w14:paraId="17A12773" w14:textId="50B4B466" w:rsidR="00DA4374" w:rsidRPr="00667E63" w:rsidRDefault="6B99C52D" w:rsidP="00DA4374">
      <w:pPr>
        <w:pStyle w:val="SOPLevel2"/>
        <w:rPr>
          <w:rFonts w:asciiTheme="minorHAnsi" w:hAnsiTheme="minorHAnsi" w:cstheme="minorHAnsi"/>
          <w:b/>
          <w:sz w:val="22"/>
          <w:szCs w:val="22"/>
        </w:rPr>
      </w:pPr>
      <w:r w:rsidRPr="00667E63">
        <w:rPr>
          <w:rFonts w:asciiTheme="minorHAnsi" w:hAnsiTheme="minorHAnsi" w:cstheme="minorHAnsi"/>
          <w:b/>
          <w:bCs/>
          <w:sz w:val="22"/>
          <w:szCs w:val="22"/>
        </w:rPr>
        <w:t xml:space="preserve">Institutional Official/ Organizational Official (IO/OO): </w:t>
      </w:r>
    </w:p>
    <w:p w14:paraId="1C7325F2" w14:textId="77777777" w:rsidR="00DA4374" w:rsidRPr="00667E63" w:rsidRDefault="00DA4374" w:rsidP="00DA4374">
      <w:pPr>
        <w:pStyle w:val="SOPLevel3"/>
        <w:rPr>
          <w:rFonts w:asciiTheme="minorHAnsi" w:hAnsiTheme="minorHAnsi" w:cstheme="minorHAnsi"/>
          <w:sz w:val="22"/>
          <w:szCs w:val="22"/>
        </w:rPr>
      </w:pPr>
      <w:r w:rsidRPr="00667E63">
        <w:rPr>
          <w:rFonts w:asciiTheme="minorHAnsi" w:hAnsiTheme="minorHAnsi" w:cstheme="minorHAnsi"/>
          <w:sz w:val="22"/>
          <w:szCs w:val="22"/>
        </w:rPr>
        <w:t>Institutional Official (IO): Term utilized by DHHS.</w:t>
      </w:r>
    </w:p>
    <w:p w14:paraId="2A865EE2" w14:textId="59A9B5AA" w:rsidR="007A70D6" w:rsidRPr="00667E63" w:rsidRDefault="0047655E" w:rsidP="00DA4374">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The </w:t>
      </w:r>
      <w:r w:rsidR="00DA4374" w:rsidRPr="00667E63">
        <w:rPr>
          <w:rFonts w:asciiTheme="minorHAnsi" w:hAnsiTheme="minorHAnsi" w:cstheme="minorHAnsi"/>
          <w:sz w:val="22"/>
          <w:szCs w:val="22"/>
        </w:rPr>
        <w:t xml:space="preserve">Institutional Official (IO) is the individual who is legally authorized to act for the institution and, on behalf of the institution, obligates 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r w:rsidR="00182341" w:rsidRPr="00667E63">
        <w:rPr>
          <w:rFonts w:asciiTheme="minorHAnsi" w:hAnsiTheme="minorHAnsi" w:cstheme="minorHAnsi"/>
          <w:sz w:val="22"/>
          <w:szCs w:val="22"/>
        </w:rPr>
        <w:lastRenderedPageBreak/>
        <w:t>Federal wide</w:t>
      </w:r>
      <w:r w:rsidR="00DA4374" w:rsidRPr="00667E63">
        <w:rPr>
          <w:rFonts w:asciiTheme="minorHAnsi" w:hAnsiTheme="minorHAnsi" w:cstheme="minorHAnsi"/>
          <w:sz w:val="22"/>
          <w:szCs w:val="22"/>
        </w:rPr>
        <w:t xml:space="preserve"> Assurance (FWA)</w:t>
      </w:r>
      <w:r w:rsidR="00DA4374" w:rsidRPr="00667E63">
        <w:rPr>
          <w:rStyle w:val="FootnoteReference"/>
          <w:rFonts w:asciiTheme="minorHAnsi" w:hAnsiTheme="minorHAnsi" w:cstheme="minorHAnsi"/>
          <w:sz w:val="22"/>
          <w:szCs w:val="22"/>
        </w:rPr>
        <w:footnoteReference w:id="3"/>
      </w:r>
      <w:r w:rsidR="00DA4374" w:rsidRPr="00667E63">
        <w:rPr>
          <w:rFonts w:asciiTheme="minorHAnsi" w:hAnsiTheme="minorHAnsi" w:cstheme="minorHAnsi"/>
          <w:sz w:val="22"/>
          <w:szCs w:val="22"/>
        </w:rPr>
        <w:t xml:space="preserve">. </w:t>
      </w:r>
      <w:r w:rsidR="00E764E3" w:rsidRPr="00667E63">
        <w:rPr>
          <w:rFonts w:asciiTheme="minorHAnsi" w:hAnsiTheme="minorHAnsi" w:cstheme="minorHAnsi"/>
          <w:sz w:val="22"/>
          <w:szCs w:val="22"/>
        </w:rPr>
        <w:t xml:space="preserve">At </w:t>
      </w:r>
      <w:r w:rsidR="00182341">
        <w:rPr>
          <w:rFonts w:asciiTheme="minorHAnsi" w:hAnsiTheme="minorHAnsi" w:cstheme="minorHAnsi"/>
          <w:sz w:val="22"/>
          <w:szCs w:val="22"/>
        </w:rPr>
        <w:t>MGS</w:t>
      </w:r>
      <w:r w:rsidR="00E764E3" w:rsidRPr="00667E63">
        <w:rPr>
          <w:rFonts w:asciiTheme="minorHAnsi" w:hAnsiTheme="minorHAnsi" w:cstheme="minorHAnsi"/>
          <w:sz w:val="22"/>
          <w:szCs w:val="22"/>
        </w:rPr>
        <w:t>, t</w:t>
      </w:r>
      <w:r w:rsidR="00DA4374" w:rsidRPr="00667E63">
        <w:rPr>
          <w:rFonts w:asciiTheme="minorHAnsi" w:hAnsiTheme="minorHAnsi" w:cstheme="minorHAnsi"/>
          <w:sz w:val="22"/>
          <w:szCs w:val="22"/>
        </w:rPr>
        <w:t xml:space="preserve">he IO is the </w:t>
      </w:r>
      <w:r w:rsidR="00E764E3" w:rsidRPr="00667E63">
        <w:rPr>
          <w:rFonts w:asciiTheme="minorHAnsi" w:hAnsiTheme="minorHAnsi" w:cstheme="minorHAnsi"/>
          <w:sz w:val="22"/>
          <w:szCs w:val="22"/>
        </w:rPr>
        <w:t>Senior Vice President for Research, Innovation &amp; Knowledge Enterprise.</w:t>
      </w:r>
    </w:p>
    <w:p w14:paraId="08836D1D" w14:textId="0B441CA9" w:rsidR="00DA4374" w:rsidRPr="00667E63" w:rsidRDefault="6B99C52D" w:rsidP="00DA4374">
      <w:pPr>
        <w:pStyle w:val="SOPLevel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 xml:space="preserve">For Veteran’s Administration (VA) research, the Institutional Official (IO) is the individual legally authorized as Signatory Official to commit an institution to an FWA.  The Signatory Official assures that human subjects’ research to which the FWA applies is conducted in accordance with the terms of the assurance (see VHA Handbook 1058.03). The Principal Deputy Under Secretary for Health or designee is the IO for VHA Central Office, and VA facility Directors are the IOs for local VA facilities. </w:t>
      </w:r>
    </w:p>
    <w:p w14:paraId="34FDADDA" w14:textId="77777777" w:rsidR="00DA4374" w:rsidRPr="00667E63" w:rsidRDefault="00DA4374" w:rsidP="00DA4374">
      <w:pPr>
        <w:pStyle w:val="SOPLevel3"/>
        <w:rPr>
          <w:rFonts w:asciiTheme="minorHAnsi" w:hAnsiTheme="minorHAnsi" w:cstheme="minorHAnsi"/>
          <w:sz w:val="22"/>
          <w:szCs w:val="22"/>
        </w:rPr>
      </w:pPr>
      <w:r w:rsidRPr="00667E63">
        <w:rPr>
          <w:rFonts w:asciiTheme="minorHAnsi" w:hAnsiTheme="minorHAnsi" w:cstheme="minorHAnsi"/>
          <w:b/>
          <w:bCs/>
          <w:sz w:val="22"/>
          <w:szCs w:val="22"/>
        </w:rPr>
        <w:t>Organizational Official (OO):</w:t>
      </w:r>
      <w:r w:rsidRPr="00667E63">
        <w:rPr>
          <w:rFonts w:asciiTheme="minorHAnsi" w:hAnsiTheme="minorHAnsi" w:cstheme="minorHAnsi"/>
          <w:sz w:val="22"/>
          <w:szCs w:val="22"/>
        </w:rPr>
        <w:t xml:space="preserve"> Term utilized by AAHRPP.</w:t>
      </w:r>
    </w:p>
    <w:p w14:paraId="03036681" w14:textId="45097191" w:rsidR="00DA4374" w:rsidRPr="00667E63" w:rsidRDefault="00DA4374" w:rsidP="00DA4374">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An identified, knowledgeable leader of the HRPP who is responsible for the program and has the authority to implement the program. This individual may rely on others for the interpretation of laws, regulations, </w:t>
      </w:r>
      <w:proofErr w:type="gramStart"/>
      <w:r w:rsidRPr="00667E63">
        <w:rPr>
          <w:rFonts w:asciiTheme="minorHAnsi" w:hAnsiTheme="minorHAnsi" w:cstheme="minorHAnsi"/>
          <w:sz w:val="22"/>
          <w:szCs w:val="22"/>
        </w:rPr>
        <w:t>codes, and</w:t>
      </w:r>
      <w:proofErr w:type="gramEnd"/>
      <w:r w:rsidRPr="00667E63">
        <w:rPr>
          <w:rFonts w:asciiTheme="minorHAnsi" w:hAnsiTheme="minorHAnsi" w:cstheme="minorHAnsi"/>
          <w:sz w:val="22"/>
          <w:szCs w:val="22"/>
        </w:rPr>
        <w:t xml:space="preserve"> guidance and the day-to-day operations of the HRPP, and should have a basic understanding of the relevant laws, codes, regulations and guidance that govern research involving human </w:t>
      </w:r>
      <w:r w:rsidR="007F1DDB" w:rsidRPr="00667E63">
        <w:rPr>
          <w:rFonts w:asciiTheme="minorHAnsi" w:hAnsiTheme="minorHAnsi" w:cstheme="minorHAnsi"/>
          <w:sz w:val="22"/>
          <w:szCs w:val="22"/>
        </w:rPr>
        <w:t>subjects</w:t>
      </w:r>
      <w:r w:rsidRPr="00667E63">
        <w:rPr>
          <w:rFonts w:asciiTheme="minorHAnsi" w:hAnsiTheme="minorHAnsi" w:cstheme="minorHAnsi"/>
          <w:sz w:val="22"/>
          <w:szCs w:val="22"/>
        </w:rPr>
        <w:t xml:space="preserve">, the responsibilities of an organizational official, and the responsibilities of the IRB or EC and researchers and research staff in protecting research </w:t>
      </w:r>
      <w:r w:rsidR="007F1DDB" w:rsidRPr="00667E63">
        <w:rPr>
          <w:rFonts w:asciiTheme="minorHAnsi" w:hAnsiTheme="minorHAnsi" w:cstheme="minorHAnsi"/>
          <w:sz w:val="22"/>
          <w:szCs w:val="22"/>
        </w:rPr>
        <w:t>subjects</w:t>
      </w:r>
      <w:r w:rsidRPr="00667E63">
        <w:rPr>
          <w:rFonts w:asciiTheme="minorHAnsi" w:hAnsiTheme="minorHAnsi" w:cstheme="minorHAnsi"/>
          <w:sz w:val="22"/>
          <w:szCs w:val="22"/>
        </w:rPr>
        <w:t>. This individual should be directly involved in the allocation of resources to the HRPP. In some circumstances, more than one individual serves in this capacity</w:t>
      </w:r>
      <w:r w:rsidRPr="00667E63">
        <w:rPr>
          <w:rStyle w:val="FootnoteReference"/>
          <w:rFonts w:asciiTheme="minorHAnsi" w:hAnsiTheme="minorHAnsi" w:cstheme="minorHAnsi"/>
          <w:sz w:val="22"/>
          <w:szCs w:val="22"/>
        </w:rPr>
        <w:footnoteReference w:id="4"/>
      </w:r>
      <w:r w:rsidRPr="00667E63">
        <w:rPr>
          <w:rFonts w:asciiTheme="minorHAnsi" w:hAnsiTheme="minorHAnsi" w:cstheme="minorHAnsi"/>
          <w:sz w:val="22"/>
          <w:szCs w:val="22"/>
        </w:rPr>
        <w:t>.</w:t>
      </w:r>
    </w:p>
    <w:p w14:paraId="48CA5634" w14:textId="17389575" w:rsidR="00071C18" w:rsidRPr="00667E63" w:rsidRDefault="6B99C52D" w:rsidP="00792746">
      <w:pPr>
        <w:pStyle w:val="SOPLevel2"/>
        <w:tabs>
          <w:tab w:val="clear" w:pos="936"/>
        </w:tabs>
        <w:ind w:left="900" w:hanging="630"/>
        <w:rPr>
          <w:rFonts w:asciiTheme="minorHAnsi" w:hAnsiTheme="minorHAnsi" w:cstheme="minorHAnsi"/>
          <w:sz w:val="22"/>
          <w:szCs w:val="22"/>
        </w:rPr>
      </w:pPr>
      <w:r w:rsidRPr="00667E63">
        <w:rPr>
          <w:rFonts w:asciiTheme="minorHAnsi" w:hAnsiTheme="minorHAnsi" w:cstheme="minorHAnsi"/>
          <w:b/>
          <w:bCs/>
          <w:sz w:val="22"/>
          <w:szCs w:val="22"/>
        </w:rPr>
        <w:t>Institutional Profile:</w:t>
      </w:r>
      <w:r w:rsidRPr="00667E63">
        <w:rPr>
          <w:rFonts w:asciiTheme="minorHAnsi" w:hAnsiTheme="minorHAnsi" w:cstheme="minorHAnsi"/>
          <w:sz w:val="22"/>
          <w:szCs w:val="22"/>
        </w:rPr>
        <w:t xml:space="preserve"> A record of information an institution keeps about another collaborating institution/organization for one or more collaborative studies or multi-site studies.</w:t>
      </w:r>
    </w:p>
    <w:p w14:paraId="76C8A4C3" w14:textId="72250006" w:rsidR="00EE4A8B" w:rsidRPr="00667E63" w:rsidRDefault="6B99C52D" w:rsidP="00792746">
      <w:pPr>
        <w:pStyle w:val="SOPLevel2"/>
        <w:tabs>
          <w:tab w:val="clear" w:pos="936"/>
          <w:tab w:val="left" w:pos="1080"/>
        </w:tabs>
        <w:ind w:left="900" w:hanging="630"/>
        <w:rPr>
          <w:rFonts w:asciiTheme="minorHAnsi" w:hAnsiTheme="minorHAnsi" w:cstheme="minorHAnsi"/>
          <w:sz w:val="22"/>
          <w:szCs w:val="22"/>
          <w:u w:val="double"/>
        </w:rPr>
      </w:pPr>
      <w:r w:rsidRPr="00667E63">
        <w:rPr>
          <w:rFonts w:asciiTheme="minorHAnsi" w:hAnsiTheme="minorHAnsi" w:cstheme="minorHAnsi"/>
          <w:b/>
          <w:bCs/>
          <w:sz w:val="22"/>
          <w:szCs w:val="22"/>
        </w:rPr>
        <w:t>Investigator:</w:t>
      </w:r>
      <w:r w:rsidRPr="00667E63">
        <w:rPr>
          <w:rFonts w:asciiTheme="minorHAnsi" w:hAnsiTheme="minorHAnsi" w:cstheme="minorHAnsi"/>
          <w:sz w:val="22"/>
          <w:szCs w:val="22"/>
        </w:rPr>
        <w:t xml:space="preserve"> Collective term denoting the Investigator, sub-investigator or co-investigator (including faculty, staff, students or agents) who are responsible for the design, conduct, implementation, evaluation, subject safety, and/or reporting of the proposed or ongoing research project. Investigators include individuals employed by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or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Affiliates and those who fall under a contractual agreement (including an Individual Investigator Agreement) or IRB Authorization Agreement with the </w:t>
      </w:r>
      <w:r w:rsidR="00182341">
        <w:rPr>
          <w:rFonts w:asciiTheme="minorHAnsi" w:hAnsiTheme="minorHAnsi" w:cstheme="minorHAnsi"/>
          <w:sz w:val="22"/>
          <w:szCs w:val="22"/>
        </w:rPr>
        <w:t>MGS</w:t>
      </w:r>
      <w:r w:rsidRPr="00667E63">
        <w:rPr>
          <w:rFonts w:asciiTheme="minorHAnsi" w:hAnsiTheme="minorHAnsi" w:cstheme="minorHAnsi"/>
          <w:sz w:val="22"/>
          <w:szCs w:val="22"/>
        </w:rPr>
        <w:t xml:space="preserve"> IRB. </w:t>
      </w:r>
    </w:p>
    <w:p w14:paraId="3D707F84" w14:textId="676B6A45" w:rsidR="00071C18" w:rsidRPr="00667E63" w:rsidRDefault="6B99C52D" w:rsidP="004426CC">
      <w:pPr>
        <w:pStyle w:val="SOPLevel2"/>
        <w:rPr>
          <w:rFonts w:asciiTheme="minorHAnsi" w:hAnsiTheme="minorHAnsi" w:cstheme="minorHAnsi"/>
          <w:sz w:val="22"/>
          <w:szCs w:val="22"/>
        </w:rPr>
      </w:pPr>
      <w:r w:rsidRPr="00667E63">
        <w:rPr>
          <w:rFonts w:asciiTheme="minorHAnsi" w:hAnsiTheme="minorHAnsi" w:cstheme="minorHAnsi"/>
          <w:b/>
          <w:bCs/>
          <w:sz w:val="22"/>
          <w:szCs w:val="22"/>
        </w:rPr>
        <w:t>Legally Authorized Representative (LAR):</w:t>
      </w:r>
      <w:r w:rsidRPr="00667E63">
        <w:rPr>
          <w:rFonts w:asciiTheme="minorHAnsi" w:hAnsiTheme="minorHAnsi" w:cstheme="minorHAnsi"/>
          <w:sz w:val="22"/>
          <w:szCs w:val="22"/>
        </w:rPr>
        <w:t xml:space="preserve"> An individual or judicial or other body authorized under applicable law to consent on behalf of a prospective subject to the subject’s participation in the procedures(s) involved in the research.</w:t>
      </w:r>
    </w:p>
    <w:p w14:paraId="38A0373E" w14:textId="2A0638CD" w:rsidR="00071C18" w:rsidRPr="00667E63" w:rsidRDefault="00071C18" w:rsidP="00D21AEC">
      <w:pPr>
        <w:pStyle w:val="SOPLevel3"/>
        <w:rPr>
          <w:rFonts w:asciiTheme="minorHAnsi" w:hAnsiTheme="minorHAnsi" w:cstheme="minorHAnsi"/>
          <w:sz w:val="22"/>
          <w:szCs w:val="22"/>
        </w:rPr>
      </w:pPr>
      <w:r w:rsidRPr="00667E63">
        <w:rPr>
          <w:rFonts w:asciiTheme="minorHAnsi" w:hAnsiTheme="minorHAnsi" w:cstheme="minorHAnsi"/>
          <w:sz w:val="22"/>
          <w:szCs w:val="22"/>
        </w:rPr>
        <w:t>If there is no applicable law addressing this issue, then this individual is recognized by institutional policy as acceptable for providing consent in the non</w:t>
      </w:r>
      <w:r w:rsidR="00FE7FEC" w:rsidRPr="00667E63">
        <w:rPr>
          <w:rFonts w:asciiTheme="minorHAnsi" w:hAnsiTheme="minorHAnsi" w:cstheme="minorHAnsi"/>
          <w:sz w:val="22"/>
          <w:szCs w:val="22"/>
        </w:rPr>
        <w:t>-</w:t>
      </w:r>
      <w:r w:rsidRPr="00667E63">
        <w:rPr>
          <w:rFonts w:asciiTheme="minorHAnsi" w:hAnsiTheme="minorHAnsi" w:cstheme="minorHAnsi"/>
          <w:sz w:val="22"/>
          <w:szCs w:val="22"/>
        </w:rPr>
        <w:t>research context on behalf of the prospective subject to the subject’s participation in the procedure(s) involved in the research.</w:t>
      </w:r>
    </w:p>
    <w:p w14:paraId="167AF3AB" w14:textId="5A6BBE1A" w:rsidR="00071C18" w:rsidRPr="00667E63" w:rsidRDefault="000A3F1F" w:rsidP="00D21AEC">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See </w:t>
      </w:r>
      <w:r w:rsidR="00BB7465" w:rsidRPr="00667E63">
        <w:rPr>
          <w:rFonts w:asciiTheme="minorHAnsi" w:hAnsiTheme="minorHAnsi" w:cstheme="minorHAnsi"/>
          <w:sz w:val="22"/>
          <w:szCs w:val="22"/>
        </w:rPr>
        <w:t xml:space="preserve">HRP-013 - </w:t>
      </w:r>
      <w:r w:rsidRPr="00667E63">
        <w:rPr>
          <w:rFonts w:asciiTheme="minorHAnsi" w:hAnsiTheme="minorHAnsi" w:cstheme="minorHAnsi"/>
          <w:sz w:val="22"/>
          <w:szCs w:val="22"/>
        </w:rPr>
        <w:t>SOP</w:t>
      </w:r>
      <w:r w:rsidR="00BB7465" w:rsidRPr="00667E63">
        <w:rPr>
          <w:rFonts w:asciiTheme="minorHAnsi" w:hAnsiTheme="minorHAnsi" w:cstheme="minorHAnsi"/>
          <w:sz w:val="22"/>
          <w:szCs w:val="22"/>
        </w:rPr>
        <w:t xml:space="preserve"> -</w:t>
      </w:r>
      <w:r w:rsidR="00071C18" w:rsidRPr="00667E63">
        <w:rPr>
          <w:rFonts w:asciiTheme="minorHAnsi" w:hAnsiTheme="minorHAnsi" w:cstheme="minorHAnsi"/>
          <w:sz w:val="22"/>
          <w:szCs w:val="22"/>
        </w:rPr>
        <w:t xml:space="preserve"> LARs, Children, and Guardians for </w:t>
      </w:r>
      <w:r w:rsidR="00AA27AD" w:rsidRPr="00667E63">
        <w:rPr>
          <w:rFonts w:asciiTheme="minorHAnsi" w:hAnsiTheme="minorHAnsi" w:cstheme="minorHAnsi"/>
          <w:sz w:val="22"/>
          <w:szCs w:val="22"/>
        </w:rPr>
        <w:t>who may serve as a Legally Authorized Representative at this institution.</w:t>
      </w:r>
    </w:p>
    <w:p w14:paraId="6C6559CE" w14:textId="6DA2BC6C" w:rsidR="00667005" w:rsidRPr="00667E63" w:rsidRDefault="00667005" w:rsidP="004426CC">
      <w:pPr>
        <w:pStyle w:val="SOPLevel2"/>
        <w:rPr>
          <w:rFonts w:asciiTheme="minorHAnsi" w:hAnsiTheme="minorHAnsi" w:cstheme="minorHAnsi"/>
          <w:sz w:val="22"/>
          <w:szCs w:val="22"/>
        </w:rPr>
      </w:pPr>
      <w:r w:rsidRPr="00667E63">
        <w:rPr>
          <w:rFonts w:asciiTheme="minorHAnsi" w:hAnsiTheme="minorHAnsi" w:cstheme="minorHAnsi"/>
          <w:b/>
          <w:bCs/>
          <w:sz w:val="22"/>
          <w:szCs w:val="22"/>
        </w:rPr>
        <w:lastRenderedPageBreak/>
        <w:t>Minimal Risk</w:t>
      </w:r>
      <w:r w:rsidRPr="00667E63">
        <w:rPr>
          <w:rFonts w:asciiTheme="minorHAnsi" w:hAnsiTheme="minorHAnsi" w:cstheme="minorHAnsi"/>
          <w:sz w:val="22"/>
          <w:szCs w:val="22"/>
        </w:rPr>
        <w:t>: The probability and magnitude of harm or discomfort anticipated in the research</w:t>
      </w:r>
      <w:r w:rsidR="006B3E66" w:rsidRPr="00667E63">
        <w:rPr>
          <w:rFonts w:asciiTheme="minorHAnsi" w:hAnsiTheme="minorHAnsi" w:cstheme="minorHAnsi"/>
          <w:sz w:val="22"/>
          <w:szCs w:val="22"/>
        </w:rPr>
        <w:t xml:space="preserve"> </w:t>
      </w:r>
      <w:r w:rsidRPr="00667E63">
        <w:rPr>
          <w:rFonts w:asciiTheme="minorHAnsi" w:hAnsiTheme="minorHAnsi" w:cstheme="minorHAnsi"/>
          <w:sz w:val="22"/>
          <w:szCs w:val="22"/>
        </w:rPr>
        <w:t>are not greater in and of themselves than those ordinarily encountered in daily life or during the performance of routine physical or psychological examinations or tests.</w:t>
      </w:r>
      <w:r w:rsidR="00AB7702" w:rsidRPr="00667E63">
        <w:rPr>
          <w:rStyle w:val="FootnoteReference"/>
          <w:rFonts w:asciiTheme="minorHAnsi" w:hAnsiTheme="minorHAnsi" w:cstheme="minorHAnsi"/>
          <w:sz w:val="22"/>
          <w:szCs w:val="22"/>
        </w:rPr>
        <w:footnoteReference w:id="5"/>
      </w:r>
    </w:p>
    <w:p w14:paraId="6C6559CF" w14:textId="47DE8273" w:rsidR="00667005" w:rsidRPr="00667E63" w:rsidRDefault="00667005" w:rsidP="00667005">
      <w:pPr>
        <w:pStyle w:val="SOPLevel3"/>
        <w:rPr>
          <w:rFonts w:asciiTheme="minorHAnsi" w:hAnsiTheme="minorHAnsi" w:cstheme="minorHAnsi"/>
          <w:color w:val="000000" w:themeColor="text1"/>
          <w:sz w:val="22"/>
          <w:szCs w:val="22"/>
        </w:rPr>
      </w:pPr>
      <w:r w:rsidRPr="00667E63">
        <w:rPr>
          <w:rFonts w:asciiTheme="minorHAnsi" w:hAnsiTheme="minorHAnsi" w:cstheme="minorHAnsi"/>
          <w:sz w:val="22"/>
          <w:szCs w:val="22"/>
        </w:rPr>
        <w:t>For research involving prisoners</w:t>
      </w:r>
      <w:r w:rsidR="006B3E66"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6B3E66" w:rsidRPr="00667E63">
        <w:rPr>
          <w:rFonts w:asciiTheme="minorHAnsi" w:hAnsiTheme="minorHAnsi" w:cstheme="minorHAnsi"/>
          <w:sz w:val="22"/>
          <w:szCs w:val="22"/>
        </w:rPr>
        <w:t>m</w:t>
      </w:r>
      <w:r w:rsidRPr="00667E63">
        <w:rPr>
          <w:rFonts w:asciiTheme="minorHAnsi" w:hAnsiTheme="minorHAnsi" w:cstheme="minorHAnsi"/>
          <w:sz w:val="22"/>
          <w:szCs w:val="22"/>
        </w:rPr>
        <w:t xml:space="preserve">inimal </w:t>
      </w:r>
      <w:r w:rsidR="006B3E66" w:rsidRPr="00667E63">
        <w:rPr>
          <w:rFonts w:asciiTheme="minorHAnsi" w:hAnsiTheme="minorHAnsi" w:cstheme="minorHAnsi"/>
          <w:sz w:val="22"/>
          <w:szCs w:val="22"/>
        </w:rPr>
        <w:t>r</w:t>
      </w:r>
      <w:r w:rsidRPr="00667E63">
        <w:rPr>
          <w:rFonts w:asciiTheme="minorHAnsi" w:hAnsiTheme="minorHAnsi" w:cstheme="minorHAnsi"/>
          <w:sz w:val="22"/>
          <w:szCs w:val="22"/>
        </w:rPr>
        <w:t xml:space="preserve">isk is the probability and magnitude of physical or psychological harm that is normally encountered in the daily lives, or in </w:t>
      </w:r>
      <w:r w:rsidRPr="00667E63">
        <w:rPr>
          <w:rFonts w:asciiTheme="minorHAnsi" w:hAnsiTheme="minorHAnsi" w:cstheme="minorHAnsi"/>
          <w:color w:val="000000" w:themeColor="text1"/>
          <w:sz w:val="22"/>
          <w:szCs w:val="22"/>
        </w:rPr>
        <w:t>the routine medical, dental, or psychological examination of healthy persons.</w:t>
      </w:r>
    </w:p>
    <w:p w14:paraId="6C6559D0" w14:textId="661AC41A" w:rsidR="005D44B9" w:rsidRPr="00667E63" w:rsidRDefault="005D44B9" w:rsidP="00536D9D">
      <w:pPr>
        <w:pStyle w:val="SOPLevel3"/>
        <w:tabs>
          <w:tab w:val="clear" w:pos="1728"/>
        </w:tabs>
        <w:ind w:left="720" w:firstLine="14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When following Department of Defense</w:t>
      </w:r>
      <w:r w:rsidR="0039099E" w:rsidRPr="00667E63">
        <w:rPr>
          <w:rFonts w:asciiTheme="minorHAnsi" w:hAnsiTheme="minorHAnsi" w:cstheme="minorHAnsi"/>
          <w:color w:val="000000" w:themeColor="text1"/>
          <w:sz w:val="22"/>
          <w:szCs w:val="22"/>
        </w:rPr>
        <w:t xml:space="preserve"> (DOD)</w:t>
      </w:r>
      <w:r w:rsidRPr="00667E63">
        <w:rPr>
          <w:rFonts w:asciiTheme="minorHAnsi" w:hAnsiTheme="minorHAnsi" w:cstheme="minorHAnsi"/>
          <w:color w:val="000000" w:themeColor="text1"/>
          <w:sz w:val="22"/>
          <w:szCs w:val="22"/>
        </w:rPr>
        <w:t xml:space="preserve"> regulations, the definition of </w:t>
      </w:r>
      <w:r w:rsidR="007A70D6" w:rsidRPr="00667E63">
        <w:rPr>
          <w:rFonts w:asciiTheme="minorHAnsi" w:hAnsiTheme="minorHAnsi" w:cstheme="minorHAnsi"/>
          <w:color w:val="000000" w:themeColor="text1"/>
          <w:sz w:val="22"/>
          <w:szCs w:val="22"/>
        </w:rPr>
        <w:t>minimal risk in 32 CFR 219 does not include the inherent occupational risks that certain participants face in their everyday life, such as those:</w:t>
      </w:r>
    </w:p>
    <w:p w14:paraId="6BE7728F" w14:textId="77777777" w:rsidR="00332727" w:rsidRPr="00667E63" w:rsidRDefault="00332727" w:rsidP="00332727">
      <w:pPr>
        <w:pStyle w:val="SOPLevel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Encountered by Service members, law enforcement, or first responders while on duty.</w:t>
      </w:r>
    </w:p>
    <w:p w14:paraId="4FF3FEF5" w14:textId="50CC4443" w:rsidR="00332727" w:rsidRPr="00667E63" w:rsidRDefault="00332727" w:rsidP="00332727">
      <w:pPr>
        <w:pStyle w:val="SOPLevel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Resulting from or associated with high-risk behaviors or pursuits.</w:t>
      </w:r>
    </w:p>
    <w:p w14:paraId="47639B7A" w14:textId="420732ED" w:rsidR="00332727" w:rsidRPr="00667E63" w:rsidRDefault="6B99C52D" w:rsidP="0003672E">
      <w:pPr>
        <w:pStyle w:val="SOPLevel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Experienced by individuals whose medical conditions involve frequent tests or constant pain.</w:t>
      </w:r>
    </w:p>
    <w:p w14:paraId="29D9DEBD" w14:textId="388C9562" w:rsidR="00C30630" w:rsidRPr="00667E63" w:rsidRDefault="6B99C52D" w:rsidP="00D21AEC">
      <w:pPr>
        <w:pStyle w:val="SOPLevel2"/>
        <w:rPr>
          <w:rFonts w:asciiTheme="minorHAnsi" w:hAnsiTheme="minorHAnsi" w:cstheme="minorHAnsi"/>
          <w:sz w:val="22"/>
          <w:szCs w:val="22"/>
        </w:rPr>
      </w:pPr>
      <w:r w:rsidRPr="00667E63">
        <w:rPr>
          <w:rFonts w:asciiTheme="minorHAnsi" w:hAnsiTheme="minorHAnsi" w:cstheme="minorHAnsi"/>
          <w:b/>
          <w:bCs/>
          <w:sz w:val="22"/>
          <w:szCs w:val="22"/>
        </w:rPr>
        <w:t>Multi-Site Study:</w:t>
      </w:r>
      <w:r w:rsidRPr="00667E63">
        <w:rPr>
          <w:rFonts w:asciiTheme="minorHAnsi" w:hAnsiTheme="minorHAnsi" w:cstheme="minorHAnsi"/>
          <w:sz w:val="22"/>
          <w:szCs w:val="22"/>
        </w:rPr>
        <w:t xml:space="preserve"> A study in which two or more institutions coordinate, with each institution completing all research activities outlined in a specific protocol.</w:t>
      </w:r>
    </w:p>
    <w:p w14:paraId="6C6559D1" w14:textId="77777777" w:rsidR="001C168B" w:rsidRPr="00667E63" w:rsidRDefault="6B99C52D" w:rsidP="001C168B">
      <w:pPr>
        <w:pStyle w:val="SOPLevel2"/>
        <w:rPr>
          <w:rFonts w:asciiTheme="minorHAnsi" w:hAnsiTheme="minorHAnsi" w:cstheme="minorHAnsi"/>
          <w:sz w:val="22"/>
          <w:szCs w:val="22"/>
        </w:rPr>
      </w:pPr>
      <w:r w:rsidRPr="00667E63">
        <w:rPr>
          <w:rFonts w:asciiTheme="minorHAnsi" w:hAnsiTheme="minorHAnsi" w:cstheme="minorHAnsi"/>
          <w:b/>
          <w:bCs/>
          <w:sz w:val="22"/>
          <w:szCs w:val="22"/>
        </w:rPr>
        <w:t>Non-Committee Review:</w:t>
      </w:r>
      <w:r w:rsidRPr="00667E63">
        <w:rPr>
          <w:rFonts w:asciiTheme="minorHAnsi" w:hAnsiTheme="minorHAnsi" w:cstheme="minorHAnsi"/>
          <w:sz w:val="22"/>
          <w:szCs w:val="22"/>
        </w:rPr>
        <w:t xml:space="preserve"> Any of the following:</w:t>
      </w:r>
    </w:p>
    <w:p w14:paraId="6C6559D2" w14:textId="7A2E7001" w:rsidR="001C168B" w:rsidRPr="00667E63" w:rsidRDefault="001C168B"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Determination of whether an activity is</w:t>
      </w:r>
      <w:r w:rsidR="00FD4CC0" w:rsidRPr="00667E63">
        <w:rPr>
          <w:rFonts w:asciiTheme="minorHAnsi" w:hAnsiTheme="minorHAnsi" w:cstheme="minorHAnsi"/>
          <w:sz w:val="22"/>
          <w:szCs w:val="22"/>
        </w:rPr>
        <w:t xml:space="preserve"> hu</w:t>
      </w:r>
      <w:r w:rsidRPr="00667E63">
        <w:rPr>
          <w:rFonts w:asciiTheme="minorHAnsi" w:hAnsiTheme="minorHAnsi" w:cstheme="minorHAnsi"/>
          <w:sz w:val="22"/>
          <w:szCs w:val="22"/>
        </w:rPr>
        <w:t>man</w:t>
      </w:r>
      <w:r w:rsidR="00FD4CC0" w:rsidRPr="00667E63">
        <w:rPr>
          <w:rFonts w:asciiTheme="minorHAnsi" w:hAnsiTheme="minorHAnsi" w:cstheme="minorHAnsi"/>
          <w:sz w:val="22"/>
          <w:szCs w:val="22"/>
        </w:rPr>
        <w:t xml:space="preserve"> </w:t>
      </w:r>
      <w:proofErr w:type="gramStart"/>
      <w:r w:rsidR="00FD4CC0" w:rsidRPr="00667E63">
        <w:rPr>
          <w:rFonts w:asciiTheme="minorHAnsi" w:hAnsiTheme="minorHAnsi" w:cstheme="minorHAnsi"/>
          <w:sz w:val="22"/>
          <w:szCs w:val="22"/>
        </w:rPr>
        <w:t>subjects</w:t>
      </w:r>
      <w:proofErr w:type="gramEnd"/>
      <w:r w:rsidRPr="00667E63">
        <w:rPr>
          <w:rFonts w:asciiTheme="minorHAnsi" w:hAnsiTheme="minorHAnsi" w:cstheme="minorHAnsi"/>
          <w:sz w:val="22"/>
          <w:szCs w:val="22"/>
        </w:rPr>
        <w:t xml:space="preserve"> </w:t>
      </w:r>
      <w:r w:rsidR="00FD4CC0" w:rsidRPr="00667E63">
        <w:rPr>
          <w:rFonts w:asciiTheme="minorHAnsi" w:hAnsiTheme="minorHAnsi" w:cstheme="minorHAnsi"/>
          <w:sz w:val="22"/>
          <w:szCs w:val="22"/>
        </w:rPr>
        <w:t>r</w:t>
      </w:r>
      <w:r w:rsidRPr="00667E63">
        <w:rPr>
          <w:rFonts w:asciiTheme="minorHAnsi" w:hAnsiTheme="minorHAnsi" w:cstheme="minorHAnsi"/>
          <w:sz w:val="22"/>
          <w:szCs w:val="22"/>
        </w:rPr>
        <w:t>esearch.</w:t>
      </w:r>
    </w:p>
    <w:p w14:paraId="6C6559D3" w14:textId="628BE16E" w:rsidR="001C168B" w:rsidRPr="00667E63" w:rsidRDefault="001C168B"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Determination of whether </w:t>
      </w:r>
      <w:r w:rsidR="00057291" w:rsidRPr="00667E63">
        <w:rPr>
          <w:rFonts w:asciiTheme="minorHAnsi" w:hAnsiTheme="minorHAnsi" w:cstheme="minorHAnsi"/>
          <w:sz w:val="22"/>
          <w:szCs w:val="22"/>
        </w:rPr>
        <w:t xml:space="preserve">human subjects research </w:t>
      </w:r>
      <w:r w:rsidRPr="00667E63">
        <w:rPr>
          <w:rFonts w:asciiTheme="minorHAnsi" w:hAnsiTheme="minorHAnsi" w:cstheme="minorHAnsi"/>
          <w:sz w:val="22"/>
          <w:szCs w:val="22"/>
        </w:rPr>
        <w:t>is exempt from regulation.</w:t>
      </w:r>
    </w:p>
    <w:p w14:paraId="6C6559D4" w14:textId="77777777" w:rsidR="001C168B" w:rsidRPr="00667E63" w:rsidRDefault="001C168B"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Reviews of non-exempt research using the expedited procedure.</w:t>
      </w:r>
    </w:p>
    <w:p w14:paraId="6C6559D5" w14:textId="77777777" w:rsidR="00A34195" w:rsidRPr="00667E63" w:rsidRDefault="00A34195"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Determination</w:t>
      </w:r>
      <w:r w:rsidR="0027707D" w:rsidRPr="00667E63">
        <w:rPr>
          <w:rFonts w:asciiTheme="minorHAnsi" w:hAnsiTheme="minorHAnsi" w:cstheme="minorHAnsi"/>
          <w:sz w:val="22"/>
          <w:szCs w:val="22"/>
        </w:rPr>
        <w:t>s</w:t>
      </w:r>
      <w:r w:rsidRPr="00667E63">
        <w:rPr>
          <w:rFonts w:asciiTheme="minorHAnsi" w:hAnsiTheme="minorHAnsi" w:cstheme="minorHAnsi"/>
          <w:sz w:val="22"/>
          <w:szCs w:val="22"/>
        </w:rPr>
        <w:t xml:space="preserve"> of which subjects can continue in expired research.</w:t>
      </w:r>
    </w:p>
    <w:p w14:paraId="12338969" w14:textId="2B541799" w:rsidR="000750AF" w:rsidRPr="00667E63" w:rsidRDefault="000750AF" w:rsidP="000750AF">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Concurrence of IRB Chair or </w:t>
      </w:r>
      <w:r w:rsidR="0060541E" w:rsidRPr="00667E63">
        <w:rPr>
          <w:rFonts w:asciiTheme="minorHAnsi" w:hAnsiTheme="minorHAnsi" w:cstheme="minorHAnsi"/>
          <w:sz w:val="22"/>
          <w:szCs w:val="22"/>
        </w:rPr>
        <w:t>Vice Chair</w:t>
      </w:r>
      <w:r w:rsidRPr="00667E63">
        <w:rPr>
          <w:rFonts w:asciiTheme="minorHAnsi" w:hAnsiTheme="minorHAnsi" w:cstheme="minorHAnsi"/>
          <w:sz w:val="22"/>
          <w:szCs w:val="22"/>
        </w:rPr>
        <w:t xml:space="preserv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6C6559D6" w14:textId="103FF691" w:rsidR="00C10F69" w:rsidRPr="00667E63" w:rsidRDefault="6B99C52D" w:rsidP="00C10F69">
      <w:pPr>
        <w:pStyle w:val="SOPLevel2"/>
        <w:rPr>
          <w:rFonts w:asciiTheme="minorHAnsi" w:hAnsiTheme="minorHAnsi" w:cstheme="minorHAnsi"/>
          <w:sz w:val="22"/>
          <w:szCs w:val="22"/>
        </w:rPr>
      </w:pPr>
      <w:r w:rsidRPr="00667E63">
        <w:rPr>
          <w:rFonts w:asciiTheme="minorHAnsi" w:hAnsiTheme="minorHAnsi" w:cstheme="minorHAnsi"/>
          <w:b/>
          <w:bCs/>
          <w:sz w:val="22"/>
          <w:szCs w:val="22"/>
        </w:rPr>
        <w:t>Non-Compliance</w:t>
      </w:r>
      <w:r w:rsidRPr="00667E63">
        <w:rPr>
          <w:rFonts w:asciiTheme="minorHAnsi" w:hAnsiTheme="minorHAnsi" w:cstheme="minorHAnsi"/>
          <w:sz w:val="22"/>
          <w:szCs w:val="22"/>
        </w:rPr>
        <w:t>: Failure to follow the regulations, state or local laws, or the requirements or determinations of the IRB.</w:t>
      </w:r>
    </w:p>
    <w:p w14:paraId="6C6559D7" w14:textId="73DDFAAD" w:rsidR="000612C1" w:rsidRPr="00667E63" w:rsidRDefault="000612C1" w:rsidP="000612C1">
      <w:pPr>
        <w:pStyle w:val="SOPLevel3"/>
        <w:rPr>
          <w:rFonts w:asciiTheme="minorHAnsi" w:hAnsiTheme="minorHAnsi" w:cstheme="minorHAnsi"/>
          <w:sz w:val="22"/>
          <w:szCs w:val="22"/>
        </w:rPr>
      </w:pPr>
      <w:r w:rsidRPr="00667E63">
        <w:rPr>
          <w:rFonts w:asciiTheme="minorHAnsi" w:hAnsiTheme="minorHAnsi" w:cstheme="minorHAnsi"/>
          <w:sz w:val="22"/>
          <w:szCs w:val="22"/>
        </w:rPr>
        <w:t>In the case of research funded or conducted by the DOD, Non-Compliance includes failure of a person, group, or institution to act in accordance with DOD instruction 3216.02, its references, or applicable requirements</w:t>
      </w:r>
      <w:r w:rsidR="00262AE0" w:rsidRPr="00667E63">
        <w:rPr>
          <w:rFonts w:asciiTheme="minorHAnsi" w:hAnsiTheme="minorHAnsi" w:cstheme="minorHAnsi"/>
          <w:sz w:val="22"/>
          <w:szCs w:val="22"/>
        </w:rPr>
        <w:t>.</w:t>
      </w:r>
    </w:p>
    <w:p w14:paraId="6C6559D8" w14:textId="7898AEB1" w:rsidR="005B201F" w:rsidRPr="00667E63" w:rsidRDefault="005B201F"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In the case of </w:t>
      </w:r>
      <w:r w:rsidR="0096243F" w:rsidRPr="00667E63">
        <w:rPr>
          <w:rFonts w:asciiTheme="minorHAnsi" w:hAnsiTheme="minorHAnsi" w:cstheme="minorHAnsi"/>
          <w:sz w:val="22"/>
          <w:szCs w:val="22"/>
        </w:rPr>
        <w:t xml:space="preserve">VA </w:t>
      </w:r>
      <w:r w:rsidRPr="00667E63">
        <w:rPr>
          <w:rFonts w:asciiTheme="minorHAnsi" w:hAnsiTheme="minorHAnsi" w:cstheme="minorHAnsi"/>
          <w:sz w:val="22"/>
          <w:szCs w:val="22"/>
        </w:rPr>
        <w:t xml:space="preserve">research, </w:t>
      </w:r>
      <w:r w:rsidR="00817B17" w:rsidRPr="00667E63">
        <w:rPr>
          <w:rFonts w:asciiTheme="minorHAnsi" w:hAnsiTheme="minorHAnsi" w:cstheme="minorHAnsi"/>
          <w:sz w:val="22"/>
          <w:szCs w:val="22"/>
        </w:rPr>
        <w:t>n</w:t>
      </w:r>
      <w:r w:rsidR="000F3618" w:rsidRPr="00667E63">
        <w:rPr>
          <w:rFonts w:asciiTheme="minorHAnsi" w:hAnsiTheme="minorHAnsi" w:cstheme="minorHAnsi"/>
          <w:sz w:val="22"/>
          <w:szCs w:val="22"/>
        </w:rPr>
        <w:t>on-</w:t>
      </w:r>
      <w:r w:rsidR="00817B17" w:rsidRPr="00667E63">
        <w:rPr>
          <w:rFonts w:asciiTheme="minorHAnsi" w:hAnsiTheme="minorHAnsi" w:cstheme="minorHAnsi"/>
          <w:sz w:val="22"/>
          <w:szCs w:val="22"/>
        </w:rPr>
        <w:t>c</w:t>
      </w:r>
      <w:r w:rsidR="000F3618" w:rsidRPr="00667E63">
        <w:rPr>
          <w:rFonts w:asciiTheme="minorHAnsi" w:hAnsiTheme="minorHAnsi" w:cstheme="minorHAnsi"/>
          <w:sz w:val="22"/>
          <w:szCs w:val="22"/>
        </w:rPr>
        <w:t>ompliance</w:t>
      </w:r>
      <w:r w:rsidRPr="00667E63">
        <w:rPr>
          <w:rFonts w:asciiTheme="minorHAnsi" w:hAnsiTheme="minorHAnsi" w:cstheme="minorHAnsi"/>
          <w:sz w:val="22"/>
          <w:szCs w:val="22"/>
        </w:rPr>
        <w:t xml:space="preserve"> </w:t>
      </w:r>
      <w:r w:rsidR="00130799" w:rsidRPr="00667E63">
        <w:rPr>
          <w:rFonts w:asciiTheme="minorHAnsi" w:hAnsiTheme="minorHAnsi" w:cstheme="minorHAnsi"/>
          <w:sz w:val="22"/>
          <w:szCs w:val="22"/>
        </w:rPr>
        <w:t>is any</w:t>
      </w:r>
      <w:r w:rsidRPr="00667E63">
        <w:rPr>
          <w:rFonts w:asciiTheme="minorHAnsi" w:hAnsiTheme="minorHAnsi" w:cstheme="minorHAnsi"/>
          <w:sz w:val="22"/>
          <w:szCs w:val="22"/>
        </w:rPr>
        <w:t xml:space="preserve"> </w:t>
      </w:r>
      <w:r w:rsidR="0096243F" w:rsidRPr="00667E63">
        <w:rPr>
          <w:rFonts w:asciiTheme="minorHAnsi" w:hAnsiTheme="minorHAnsi" w:cstheme="minorHAnsi"/>
          <w:sz w:val="22"/>
          <w:szCs w:val="22"/>
        </w:rPr>
        <w:t xml:space="preserve">failure to </w:t>
      </w:r>
      <w:r w:rsidR="00130799" w:rsidRPr="00667E63">
        <w:rPr>
          <w:rFonts w:asciiTheme="minorHAnsi" w:hAnsiTheme="minorHAnsi" w:cstheme="minorHAnsi"/>
          <w:sz w:val="22"/>
          <w:szCs w:val="22"/>
        </w:rPr>
        <w:t>adhere to</w:t>
      </w:r>
      <w:r w:rsidR="0096243F" w:rsidRPr="00667E63">
        <w:rPr>
          <w:rFonts w:asciiTheme="minorHAnsi" w:hAnsiTheme="minorHAnsi" w:cstheme="minorHAnsi"/>
          <w:sz w:val="22"/>
          <w:szCs w:val="22"/>
        </w:rPr>
        <w:t xml:space="preserve"> </w:t>
      </w:r>
      <w:r w:rsidRPr="00667E63">
        <w:rPr>
          <w:rFonts w:asciiTheme="minorHAnsi" w:hAnsiTheme="minorHAnsi" w:cstheme="minorHAnsi"/>
          <w:sz w:val="22"/>
          <w:szCs w:val="22"/>
        </w:rPr>
        <w:t xml:space="preserve">the requirements </w:t>
      </w:r>
      <w:r w:rsidR="00130799" w:rsidRPr="00667E63">
        <w:rPr>
          <w:rFonts w:asciiTheme="minorHAnsi" w:hAnsiTheme="minorHAnsi" w:cstheme="minorHAnsi"/>
          <w:sz w:val="22"/>
          <w:szCs w:val="22"/>
        </w:rPr>
        <w:t xml:space="preserve">for </w:t>
      </w:r>
      <w:r w:rsidR="005E4C8B" w:rsidRPr="00667E63">
        <w:rPr>
          <w:rFonts w:asciiTheme="minorHAnsi" w:hAnsiTheme="minorHAnsi" w:cstheme="minorHAnsi"/>
          <w:sz w:val="22"/>
          <w:szCs w:val="22"/>
        </w:rPr>
        <w:t xml:space="preserve">overseeing, reviewing, approving, or </w:t>
      </w:r>
      <w:r w:rsidR="00130799" w:rsidRPr="00667E63">
        <w:rPr>
          <w:rFonts w:asciiTheme="minorHAnsi" w:hAnsiTheme="minorHAnsi" w:cstheme="minorHAnsi"/>
          <w:sz w:val="22"/>
          <w:szCs w:val="22"/>
        </w:rPr>
        <w:t xml:space="preserve">conducting VA research </w:t>
      </w:r>
      <w:r w:rsidR="005E4C8B" w:rsidRPr="00667E63">
        <w:rPr>
          <w:rFonts w:asciiTheme="minorHAnsi" w:hAnsiTheme="minorHAnsi" w:cstheme="minorHAnsi"/>
          <w:sz w:val="22"/>
          <w:szCs w:val="22"/>
        </w:rPr>
        <w:t xml:space="preserve">set forth in law, regulation, policy, or study agreements (such as reliance agreement, memoranda of understanding, data use agreements), including any failure to </w:t>
      </w:r>
      <w:r w:rsidR="005E4C8B" w:rsidRPr="00667E63">
        <w:rPr>
          <w:rFonts w:asciiTheme="minorHAnsi" w:hAnsiTheme="minorHAnsi" w:cstheme="minorHAnsi"/>
          <w:sz w:val="22"/>
          <w:szCs w:val="22"/>
        </w:rPr>
        <w:lastRenderedPageBreak/>
        <w:t>conduct research in accordance with a VA study protocol approved by a research review committee.</w:t>
      </w:r>
    </w:p>
    <w:p w14:paraId="657717D6" w14:textId="6E833353" w:rsidR="00036625" w:rsidRPr="00667E63" w:rsidRDefault="6B99C52D" w:rsidP="00545970">
      <w:pPr>
        <w:pStyle w:val="SOPLevel2"/>
        <w:rPr>
          <w:rFonts w:asciiTheme="minorHAnsi" w:hAnsiTheme="minorHAnsi" w:cstheme="minorHAnsi"/>
          <w:sz w:val="22"/>
          <w:szCs w:val="22"/>
        </w:rPr>
      </w:pPr>
      <w:r w:rsidRPr="00667E63">
        <w:rPr>
          <w:rFonts w:asciiTheme="minorHAnsi" w:hAnsiTheme="minorHAnsi" w:cstheme="minorHAnsi"/>
          <w:b/>
          <w:bCs/>
          <w:sz w:val="22"/>
          <w:szCs w:val="22"/>
        </w:rPr>
        <w:t>Participating Site (</w:t>
      </w:r>
      <w:proofErr w:type="spellStart"/>
      <w:r w:rsidRPr="00667E63">
        <w:rPr>
          <w:rFonts w:asciiTheme="minorHAnsi" w:hAnsiTheme="minorHAnsi" w:cstheme="minorHAnsi"/>
          <w:b/>
          <w:bCs/>
          <w:sz w:val="22"/>
          <w:szCs w:val="22"/>
        </w:rPr>
        <w:t>pSite</w:t>
      </w:r>
      <w:proofErr w:type="spellEnd"/>
      <w:r w:rsidRPr="00667E63">
        <w:rPr>
          <w:rFonts w:asciiTheme="minorHAnsi" w:hAnsiTheme="minorHAnsi" w:cstheme="minorHAnsi"/>
          <w:b/>
          <w:bCs/>
          <w:sz w:val="22"/>
          <w:szCs w:val="22"/>
        </w:rPr>
        <w:t>):</w:t>
      </w:r>
      <w:r w:rsidRPr="00667E63">
        <w:rPr>
          <w:rFonts w:asciiTheme="minorHAnsi" w:hAnsiTheme="minorHAnsi" w:cstheme="minorHAnsi"/>
          <w:sz w:val="22"/>
          <w:szCs w:val="22"/>
        </w:rPr>
        <w:t xml:space="preserve"> An institution that participates in a Single IRB (</w:t>
      </w:r>
      <w:proofErr w:type="spellStart"/>
      <w:r w:rsidRPr="00667E63">
        <w:rPr>
          <w:rFonts w:asciiTheme="minorHAnsi" w:hAnsiTheme="minorHAnsi" w:cstheme="minorHAnsi"/>
          <w:sz w:val="22"/>
          <w:szCs w:val="22"/>
        </w:rPr>
        <w:t>sIRB</w:t>
      </w:r>
      <w:proofErr w:type="spellEnd"/>
      <w:r w:rsidRPr="00667E63">
        <w:rPr>
          <w:rFonts w:asciiTheme="minorHAnsi" w:hAnsiTheme="minorHAnsi" w:cstheme="minorHAnsi"/>
          <w:sz w:val="22"/>
          <w:szCs w:val="22"/>
        </w:rPr>
        <w:t>) Study.</w:t>
      </w:r>
    </w:p>
    <w:p w14:paraId="6C6559DA" w14:textId="59C49438" w:rsidR="00545970" w:rsidRPr="00667E63" w:rsidRDefault="6B99C52D" w:rsidP="00545970">
      <w:pPr>
        <w:pStyle w:val="SOPLevel2"/>
        <w:rPr>
          <w:rFonts w:asciiTheme="minorHAnsi" w:hAnsiTheme="minorHAnsi" w:cstheme="minorHAnsi"/>
          <w:sz w:val="22"/>
          <w:szCs w:val="22"/>
        </w:rPr>
      </w:pPr>
      <w:r w:rsidRPr="00667E63">
        <w:rPr>
          <w:rFonts w:asciiTheme="minorHAnsi" w:hAnsiTheme="minorHAnsi" w:cstheme="minorHAnsi"/>
          <w:b/>
          <w:bCs/>
          <w:sz w:val="22"/>
          <w:szCs w:val="22"/>
        </w:rPr>
        <w:t>Prisoner</w:t>
      </w:r>
      <w:r w:rsidRPr="00667E63">
        <w:rPr>
          <w:rFonts w:asciiTheme="minorHAnsi" w:hAnsiTheme="minorHAnsi" w:cstheme="minorHAnsi"/>
          <w:sz w:val="22"/>
          <w:szCs w:val="22"/>
        </w:rPr>
        <w:t>: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1A341E85" w14:textId="42C2E8F5" w:rsidR="00AF4E4C" w:rsidRPr="00667E63" w:rsidRDefault="00AF4E4C" w:rsidP="00AF4E4C">
      <w:pPr>
        <w:pStyle w:val="SOPLevel3"/>
        <w:rPr>
          <w:rFonts w:asciiTheme="minorHAnsi" w:hAnsiTheme="minorHAnsi" w:cstheme="minorHAnsi"/>
          <w:sz w:val="22"/>
          <w:szCs w:val="22"/>
        </w:rPr>
      </w:pPr>
      <w:r w:rsidRPr="00667E63">
        <w:rPr>
          <w:rFonts w:asciiTheme="minorHAnsi" w:hAnsiTheme="minorHAnsi" w:cstheme="minorHAnsi"/>
          <w:sz w:val="22"/>
          <w:szCs w:val="22"/>
        </w:rPr>
        <w:t>Per OHRP guidance, an institution is considered engaged in a particular human subjects research proposal involving prisoners when its employees or agents, for the purposes of the research proposal, obtain: 1.) data about the prisoner subjects through intervention or interaction with them; or 2.) identifiable private information about the prisoner subjects.</w:t>
      </w:r>
    </w:p>
    <w:p w14:paraId="6C6559DB" w14:textId="6D596993" w:rsidR="00545970" w:rsidRPr="00667E63" w:rsidRDefault="00545970" w:rsidP="00545970">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DOD research the term includes military personnel in either civilian or military custody. </w:t>
      </w:r>
    </w:p>
    <w:p w14:paraId="772AD5D6" w14:textId="0F748119" w:rsidR="008D297B" w:rsidRPr="00667E63" w:rsidRDefault="6B99C52D" w:rsidP="00285664">
      <w:pPr>
        <w:pStyle w:val="SOPLevel2"/>
        <w:rPr>
          <w:rFonts w:asciiTheme="minorHAnsi" w:hAnsiTheme="minorHAnsi" w:cstheme="minorHAnsi"/>
          <w:sz w:val="22"/>
          <w:szCs w:val="22"/>
        </w:rPr>
      </w:pPr>
      <w:r w:rsidRPr="00667E63">
        <w:rPr>
          <w:rFonts w:asciiTheme="minorHAnsi" w:hAnsiTheme="minorHAnsi" w:cstheme="minorHAnsi"/>
          <w:b/>
          <w:bCs/>
          <w:sz w:val="22"/>
          <w:szCs w:val="22"/>
        </w:rPr>
        <w:t>Protocol Exception</w:t>
      </w:r>
      <w:r w:rsidRPr="00667E63">
        <w:rPr>
          <w:rFonts w:asciiTheme="minorHAnsi" w:hAnsiTheme="minorHAnsi" w:cstheme="minorHAnsi"/>
          <w:sz w:val="22"/>
          <w:szCs w:val="22"/>
        </w:rPr>
        <w:t xml:space="preserve">: A one-time, intentional action or process that departs from the approved protocol. Protocol exceptions are generally for a single subject (e.g., the subjects </w:t>
      </w:r>
      <w:proofErr w:type="gramStart"/>
      <w:r w:rsidRPr="00667E63">
        <w:rPr>
          <w:rFonts w:asciiTheme="minorHAnsi" w:hAnsiTheme="minorHAnsi" w:cstheme="minorHAnsi"/>
          <w:sz w:val="22"/>
          <w:szCs w:val="22"/>
        </w:rPr>
        <w:t>does</w:t>
      </w:r>
      <w:proofErr w:type="gramEnd"/>
      <w:r w:rsidRPr="00667E63">
        <w:rPr>
          <w:rFonts w:asciiTheme="minorHAnsi" w:hAnsiTheme="minorHAnsi" w:cstheme="minorHAnsi"/>
          <w:sz w:val="22"/>
          <w:szCs w:val="22"/>
        </w:rPr>
        <w:t xml:space="preserve"> not meet eligibility criteria or </w:t>
      </w:r>
      <w:proofErr w:type="gramStart"/>
      <w:r w:rsidRPr="00667E63">
        <w:rPr>
          <w:rFonts w:asciiTheme="minorHAnsi" w:hAnsiTheme="minorHAnsi" w:cstheme="minorHAnsi"/>
          <w:sz w:val="22"/>
          <w:szCs w:val="22"/>
        </w:rPr>
        <w:t>is</w:t>
      </w:r>
      <w:proofErr w:type="gramEnd"/>
      <w:r w:rsidRPr="00667E63">
        <w:rPr>
          <w:rFonts w:asciiTheme="minorHAnsi" w:hAnsiTheme="minorHAnsi" w:cstheme="minorHAnsi"/>
          <w:sz w:val="22"/>
          <w:szCs w:val="22"/>
        </w:rPr>
        <w:t xml:space="preserve"> allergic to one of the medications provided as supportive care). IRB approval of the protocol exception is required prior to implementation by the study team.</w:t>
      </w:r>
    </w:p>
    <w:p w14:paraId="6C6559E1" w14:textId="7597A79D" w:rsidR="00C962DE" w:rsidRPr="00667E63" w:rsidRDefault="6B99C52D" w:rsidP="00C962DE">
      <w:pPr>
        <w:pStyle w:val="SOPLevel2"/>
        <w:rPr>
          <w:rFonts w:asciiTheme="minorHAnsi" w:hAnsiTheme="minorHAnsi" w:cstheme="minorHAnsi"/>
          <w:sz w:val="22"/>
          <w:szCs w:val="22"/>
        </w:rPr>
      </w:pPr>
      <w:r w:rsidRPr="00667E63">
        <w:rPr>
          <w:rFonts w:asciiTheme="minorHAnsi" w:hAnsiTheme="minorHAnsi" w:cstheme="minorHAnsi"/>
          <w:b/>
          <w:bCs/>
          <w:sz w:val="22"/>
          <w:szCs w:val="22"/>
        </w:rPr>
        <w:t>Research as Defined by DHHS:</w:t>
      </w:r>
      <w:r w:rsidRPr="00667E63">
        <w:rPr>
          <w:rFonts w:asciiTheme="minorHAnsi" w:hAnsiTheme="minorHAnsi" w:cstheme="minorHAnsi"/>
          <w:sz w:val="22"/>
          <w:szCs w:val="22"/>
        </w:rPr>
        <w:t xml:space="preserve"> A systematic investigation, including research development, testing and evaluation, designed to develop or contribute to generalizable knowledge.</w:t>
      </w:r>
    </w:p>
    <w:p w14:paraId="4109A344" w14:textId="77777777" w:rsidR="00BB7465" w:rsidRPr="00667E63" w:rsidRDefault="00A468FD" w:rsidP="00285664">
      <w:pPr>
        <w:pStyle w:val="SOPLevel3"/>
        <w:rPr>
          <w:rFonts w:asciiTheme="minorHAnsi" w:hAnsiTheme="minorHAnsi" w:cstheme="minorHAnsi"/>
          <w:sz w:val="22"/>
          <w:szCs w:val="22"/>
        </w:rPr>
      </w:pPr>
      <w:r w:rsidRPr="00667E63">
        <w:rPr>
          <w:rFonts w:asciiTheme="minorHAnsi" w:hAnsiTheme="minorHAnsi" w:cstheme="minorHAnsi"/>
          <w:b/>
          <w:sz w:val="22"/>
          <w:szCs w:val="22"/>
        </w:rPr>
        <w:t>Generalizable Knowledge</w:t>
      </w:r>
      <w:r w:rsidRPr="00667E63">
        <w:rPr>
          <w:rFonts w:asciiTheme="minorHAnsi" w:hAnsiTheme="minorHAnsi" w:cstheme="minorHAnsi"/>
          <w:sz w:val="22"/>
          <w:szCs w:val="22"/>
        </w:rPr>
        <w:t xml:space="preserve">: Information that is produced for the purposes of dissemination to a scientific audience outside of the population served by the institution.  </w:t>
      </w:r>
    </w:p>
    <w:p w14:paraId="6C6559E2" w14:textId="52DDB7ED" w:rsidR="00EF2CB9" w:rsidRPr="00667E63" w:rsidRDefault="6B99C52D" w:rsidP="00C962DE">
      <w:pPr>
        <w:pStyle w:val="SOPLevel2"/>
        <w:rPr>
          <w:rFonts w:asciiTheme="minorHAnsi" w:hAnsiTheme="minorHAnsi" w:cstheme="minorHAnsi"/>
          <w:sz w:val="22"/>
          <w:szCs w:val="22"/>
        </w:rPr>
      </w:pPr>
      <w:r w:rsidRPr="00667E63">
        <w:rPr>
          <w:rFonts w:asciiTheme="minorHAnsi" w:hAnsiTheme="minorHAnsi" w:cstheme="minorHAnsi"/>
          <w:b/>
          <w:bCs/>
          <w:sz w:val="22"/>
          <w:szCs w:val="22"/>
        </w:rPr>
        <w:t>Research as Defined by FDA:</w:t>
      </w:r>
      <w:r w:rsidRPr="00667E63">
        <w:rPr>
          <w:rFonts w:asciiTheme="minorHAnsi" w:hAnsiTheme="minorHAnsi" w:cstheme="minorHAnsi"/>
          <w:sz w:val="22"/>
          <w:szCs w:val="22"/>
        </w:rPr>
        <w:t xml:space="preserve"> Any experiment that involves a test article and one or more human subjects, and that meets any one of the following:</w:t>
      </w:r>
    </w:p>
    <w:p w14:paraId="6C6559E3" w14:textId="1EE5D8DD" w:rsidR="00EF2CB9" w:rsidRPr="00667E63" w:rsidRDefault="00E220BF"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M</w:t>
      </w:r>
      <w:r w:rsidR="00C962DE" w:rsidRPr="00667E63">
        <w:rPr>
          <w:rFonts w:asciiTheme="minorHAnsi" w:hAnsiTheme="minorHAnsi" w:cstheme="minorHAnsi"/>
          <w:sz w:val="22"/>
          <w:szCs w:val="22"/>
        </w:rPr>
        <w:t xml:space="preserve">ust meet the requirements for prior submission to the </w:t>
      </w:r>
      <w:r w:rsidR="0039099E" w:rsidRPr="00667E63">
        <w:rPr>
          <w:rFonts w:asciiTheme="minorHAnsi" w:hAnsiTheme="minorHAnsi" w:cstheme="minorHAnsi"/>
          <w:sz w:val="22"/>
          <w:szCs w:val="22"/>
        </w:rPr>
        <w:t>FDA</w:t>
      </w:r>
      <w:r w:rsidR="00C962DE" w:rsidRPr="00667E63">
        <w:rPr>
          <w:rFonts w:asciiTheme="minorHAnsi" w:hAnsiTheme="minorHAnsi" w:cstheme="minorHAnsi"/>
          <w:sz w:val="22"/>
          <w:szCs w:val="22"/>
        </w:rPr>
        <w:t xml:space="preserve"> under section 505(</w:t>
      </w:r>
      <w:proofErr w:type="spellStart"/>
      <w:r w:rsidR="00C962DE" w:rsidRPr="00667E63">
        <w:rPr>
          <w:rFonts w:asciiTheme="minorHAnsi" w:hAnsiTheme="minorHAnsi" w:cstheme="minorHAnsi"/>
          <w:sz w:val="22"/>
          <w:szCs w:val="22"/>
        </w:rPr>
        <w:t>i</w:t>
      </w:r>
      <w:proofErr w:type="spellEnd"/>
      <w:r w:rsidR="00C962DE" w:rsidRPr="00667E63">
        <w:rPr>
          <w:rFonts w:asciiTheme="minorHAnsi" w:hAnsiTheme="minorHAnsi" w:cstheme="minorHAnsi"/>
          <w:sz w:val="22"/>
          <w:szCs w:val="22"/>
        </w:rPr>
        <w:t>) of the Federal Food, Drug, and Cosmetic Act</w:t>
      </w:r>
      <w:r w:rsidRPr="00667E63">
        <w:rPr>
          <w:rFonts w:asciiTheme="minorHAnsi" w:hAnsiTheme="minorHAnsi" w:cstheme="minorHAnsi"/>
          <w:sz w:val="22"/>
          <w:szCs w:val="22"/>
        </w:rPr>
        <w:t xml:space="preserve"> meaning any use of a drug other than the use of an approved drug in the course of medical </w:t>
      </w:r>
      <w:proofErr w:type="gramStart"/>
      <w:r w:rsidR="005E33D1" w:rsidRPr="00667E63">
        <w:rPr>
          <w:rFonts w:asciiTheme="minorHAnsi" w:hAnsiTheme="minorHAnsi" w:cstheme="minorHAnsi"/>
          <w:sz w:val="22"/>
          <w:szCs w:val="22"/>
        </w:rPr>
        <w:t>practice;</w:t>
      </w:r>
      <w:proofErr w:type="gramEnd"/>
    </w:p>
    <w:p w14:paraId="6C6559E4" w14:textId="72BD60FC" w:rsidR="00E220BF" w:rsidRPr="00667E63" w:rsidRDefault="00E220BF"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Must meet the requirements for prior submission to the </w:t>
      </w:r>
      <w:r w:rsidR="0039099E" w:rsidRPr="00667E63">
        <w:rPr>
          <w:rFonts w:asciiTheme="minorHAnsi" w:hAnsiTheme="minorHAnsi" w:cstheme="minorHAnsi"/>
          <w:sz w:val="22"/>
          <w:szCs w:val="22"/>
        </w:rPr>
        <w:t>FDA</w:t>
      </w:r>
      <w:r w:rsidRPr="00667E63">
        <w:rPr>
          <w:rFonts w:asciiTheme="minorHAnsi" w:hAnsiTheme="minorHAnsi" w:cstheme="minorHAnsi"/>
          <w:sz w:val="22"/>
          <w:szCs w:val="22"/>
        </w:rPr>
        <w:t xml:space="preserve"> under section 520(g) of the Federal Food, Drug, and Cosmetic Act meaning any activity that evaluates the safety or effectiveness of a </w:t>
      </w:r>
      <w:proofErr w:type="gramStart"/>
      <w:r w:rsidRPr="00667E63">
        <w:rPr>
          <w:rFonts w:asciiTheme="minorHAnsi" w:hAnsiTheme="minorHAnsi" w:cstheme="minorHAnsi"/>
          <w:sz w:val="22"/>
          <w:szCs w:val="22"/>
        </w:rPr>
        <w:t>device</w:t>
      </w:r>
      <w:r w:rsidR="005E33D1" w:rsidRPr="00667E63">
        <w:rPr>
          <w:rFonts w:asciiTheme="minorHAnsi" w:hAnsiTheme="minorHAnsi" w:cstheme="minorHAnsi"/>
          <w:sz w:val="22"/>
          <w:szCs w:val="22"/>
        </w:rPr>
        <w:t>;</w:t>
      </w:r>
      <w:proofErr w:type="gramEnd"/>
      <w:r w:rsidR="005E33D1" w:rsidRPr="00667E63">
        <w:rPr>
          <w:rFonts w:asciiTheme="minorHAnsi" w:hAnsiTheme="minorHAnsi" w:cstheme="minorHAnsi"/>
          <w:sz w:val="22"/>
          <w:szCs w:val="22"/>
        </w:rPr>
        <w:t xml:space="preserve"> OR</w:t>
      </w:r>
    </w:p>
    <w:p w14:paraId="6C6559E5" w14:textId="663EA76B" w:rsidR="00EF2CB9" w:rsidRPr="00667E63" w:rsidRDefault="005E33D1"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Any activity the results of which are intended to be later submitted to, or held for inspection by, the </w:t>
      </w:r>
      <w:r w:rsidR="0039099E" w:rsidRPr="00667E63">
        <w:rPr>
          <w:rFonts w:asciiTheme="minorHAnsi" w:hAnsiTheme="minorHAnsi" w:cstheme="minorHAnsi"/>
          <w:sz w:val="22"/>
          <w:szCs w:val="22"/>
        </w:rPr>
        <w:t>FDA</w:t>
      </w:r>
      <w:r w:rsidRPr="00667E63">
        <w:rPr>
          <w:rFonts w:asciiTheme="minorHAnsi" w:hAnsiTheme="minorHAnsi" w:cstheme="minorHAnsi"/>
          <w:sz w:val="22"/>
          <w:szCs w:val="22"/>
        </w:rPr>
        <w:t xml:space="preserve"> as part of an application for a research or marketing permit.</w:t>
      </w:r>
    </w:p>
    <w:p w14:paraId="6C6559E6" w14:textId="77777777" w:rsidR="00EF2CB9" w:rsidRPr="00667E63" w:rsidRDefault="6B99C52D" w:rsidP="00C10F69">
      <w:pPr>
        <w:pStyle w:val="SOPLevel2"/>
        <w:rPr>
          <w:rFonts w:asciiTheme="minorHAnsi" w:hAnsiTheme="minorHAnsi" w:cstheme="minorHAnsi"/>
          <w:sz w:val="22"/>
          <w:szCs w:val="22"/>
        </w:rPr>
      </w:pPr>
      <w:r w:rsidRPr="00667E63">
        <w:rPr>
          <w:rFonts w:asciiTheme="minorHAnsi" w:hAnsiTheme="minorHAnsi" w:cstheme="minorHAnsi"/>
          <w:b/>
          <w:bCs/>
          <w:sz w:val="22"/>
          <w:szCs w:val="22"/>
        </w:rPr>
        <w:t>Restricted:</w:t>
      </w:r>
      <w:r w:rsidRPr="00667E63">
        <w:rPr>
          <w:rFonts w:asciiTheme="minorHAnsi" w:hAnsiTheme="minorHAnsi" w:cstheme="minorHAnsi"/>
          <w:sz w:val="22"/>
          <w:szCs w:val="22"/>
        </w:rPr>
        <w:t xml:space="preserve"> Applies to investigators who are delinquent in meeting IRB requirements.</w:t>
      </w:r>
    </w:p>
    <w:p w14:paraId="2DDF00C3" w14:textId="03895748" w:rsidR="004C66B3" w:rsidRPr="00667E63" w:rsidRDefault="6B99C52D" w:rsidP="00C10F69">
      <w:pPr>
        <w:pStyle w:val="SOPLevel2"/>
        <w:rPr>
          <w:rFonts w:asciiTheme="minorHAnsi" w:hAnsiTheme="minorHAnsi" w:cstheme="minorHAnsi"/>
          <w:sz w:val="22"/>
          <w:szCs w:val="22"/>
        </w:rPr>
      </w:pPr>
      <w:r w:rsidRPr="00667E63">
        <w:rPr>
          <w:rFonts w:asciiTheme="minorHAnsi" w:hAnsiTheme="minorHAnsi" w:cstheme="minorHAnsi"/>
          <w:b/>
          <w:bCs/>
          <w:sz w:val="22"/>
          <w:szCs w:val="22"/>
        </w:rPr>
        <w:t>Serious Adverse Event (SAE):</w:t>
      </w:r>
      <w:r w:rsidRPr="00667E63">
        <w:rPr>
          <w:rFonts w:asciiTheme="minorHAnsi" w:hAnsiTheme="minorHAnsi" w:cstheme="minorHAnsi"/>
          <w:sz w:val="22"/>
          <w:szCs w:val="22"/>
        </w:rPr>
        <w:t xml:space="preserve"> An adverse event (occurring at any dose or level of intervention) that results in any of the following outcomes: Death; Is life threatening (places subject at immediate risk of death from the event as it occurred - it does not include a reaction that, had it occurred in a more severe form, might have caused death); A required or prolonged hospitalization, persistent or significant disability/incapacity; congenital anomaly/birth defect; or may require medical, surgical, behavioral, social or other intervention to prevent one of the other outcomes listed in this definition.</w:t>
      </w:r>
    </w:p>
    <w:p w14:paraId="6C6559E7" w14:textId="0CA9A817" w:rsidR="00C10F69" w:rsidRPr="00667E63" w:rsidRDefault="6B99C52D" w:rsidP="00C10F69">
      <w:pPr>
        <w:pStyle w:val="SOPLevel2"/>
        <w:rPr>
          <w:rFonts w:asciiTheme="minorHAnsi" w:hAnsiTheme="minorHAnsi" w:cstheme="minorHAnsi"/>
          <w:sz w:val="22"/>
          <w:szCs w:val="22"/>
        </w:rPr>
      </w:pPr>
      <w:r w:rsidRPr="00667E63">
        <w:rPr>
          <w:rFonts w:asciiTheme="minorHAnsi" w:hAnsiTheme="minorHAnsi" w:cstheme="minorHAnsi"/>
          <w:b/>
          <w:bCs/>
          <w:sz w:val="22"/>
          <w:szCs w:val="22"/>
        </w:rPr>
        <w:lastRenderedPageBreak/>
        <w:t>Serious Non-Compliance</w:t>
      </w:r>
      <w:r w:rsidRPr="00667E63">
        <w:rPr>
          <w:rFonts w:asciiTheme="minorHAnsi" w:hAnsiTheme="minorHAnsi" w:cstheme="minorHAnsi"/>
          <w:sz w:val="22"/>
          <w:szCs w:val="22"/>
        </w:rPr>
        <w:t>: Non-compliance such that the failure to comply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6C6559E8" w14:textId="6D277C02" w:rsidR="000612C1" w:rsidRPr="00667E63" w:rsidRDefault="000612C1" w:rsidP="000612C1">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DOD research </w:t>
      </w:r>
      <w:r w:rsidR="00817B17" w:rsidRPr="00667E63">
        <w:rPr>
          <w:rFonts w:asciiTheme="minorHAnsi" w:hAnsiTheme="minorHAnsi" w:cstheme="minorHAnsi"/>
          <w:sz w:val="22"/>
          <w:szCs w:val="22"/>
        </w:rPr>
        <w:t>s</w:t>
      </w:r>
      <w:r w:rsidRPr="00667E63">
        <w:rPr>
          <w:rFonts w:asciiTheme="minorHAnsi" w:hAnsiTheme="minorHAnsi" w:cstheme="minorHAnsi"/>
          <w:sz w:val="22"/>
          <w:szCs w:val="22"/>
        </w:rPr>
        <w:t xml:space="preserve">erious </w:t>
      </w:r>
      <w:r w:rsidR="00817B17" w:rsidRPr="00667E63">
        <w:rPr>
          <w:rFonts w:asciiTheme="minorHAnsi" w:hAnsiTheme="minorHAnsi" w:cstheme="minorHAnsi"/>
          <w:sz w:val="22"/>
          <w:szCs w:val="22"/>
        </w:rPr>
        <w:t>n</w:t>
      </w:r>
      <w:r w:rsidRPr="00667E63">
        <w:rPr>
          <w:rFonts w:asciiTheme="minorHAnsi" w:hAnsiTheme="minorHAnsi" w:cstheme="minorHAnsi"/>
          <w:sz w:val="22"/>
          <w:szCs w:val="22"/>
        </w:rPr>
        <w:t>on-</w:t>
      </w:r>
      <w:r w:rsidR="00817B17" w:rsidRPr="00667E63">
        <w:rPr>
          <w:rFonts w:asciiTheme="minorHAnsi" w:hAnsiTheme="minorHAnsi" w:cstheme="minorHAnsi"/>
          <w:sz w:val="22"/>
          <w:szCs w:val="22"/>
        </w:rPr>
        <w:t>c</w:t>
      </w:r>
      <w:r w:rsidRPr="00667E63">
        <w:rPr>
          <w:rFonts w:asciiTheme="minorHAnsi" w:hAnsiTheme="minorHAnsi" w:cstheme="minorHAnsi"/>
          <w:sz w:val="22"/>
          <w:szCs w:val="22"/>
        </w:rPr>
        <w:t>ompliance includes failure of a person, group, or institution to act in accordance with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6C6559E9" w14:textId="6DC1A80A" w:rsidR="0032186A" w:rsidRPr="00667E63" w:rsidRDefault="0032186A"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VA research </w:t>
      </w:r>
      <w:r w:rsidR="00817B17" w:rsidRPr="00667E63">
        <w:rPr>
          <w:rFonts w:asciiTheme="minorHAnsi" w:hAnsiTheme="minorHAnsi" w:cstheme="minorHAnsi"/>
          <w:sz w:val="22"/>
          <w:szCs w:val="22"/>
        </w:rPr>
        <w:t>s</w:t>
      </w:r>
      <w:r w:rsidRPr="00667E63">
        <w:rPr>
          <w:rFonts w:asciiTheme="minorHAnsi" w:hAnsiTheme="minorHAnsi" w:cstheme="minorHAnsi"/>
          <w:sz w:val="22"/>
          <w:szCs w:val="22"/>
        </w:rPr>
        <w:t xml:space="preserve">erious </w:t>
      </w:r>
      <w:r w:rsidR="00817B17" w:rsidRPr="00667E63">
        <w:rPr>
          <w:rFonts w:asciiTheme="minorHAnsi" w:hAnsiTheme="minorHAnsi" w:cstheme="minorHAnsi"/>
          <w:sz w:val="22"/>
          <w:szCs w:val="22"/>
        </w:rPr>
        <w:t>n</w:t>
      </w:r>
      <w:r w:rsidRPr="00667E63">
        <w:rPr>
          <w:rFonts w:asciiTheme="minorHAnsi" w:hAnsiTheme="minorHAnsi" w:cstheme="minorHAnsi"/>
          <w:sz w:val="22"/>
          <w:szCs w:val="22"/>
        </w:rPr>
        <w:t>on-</w:t>
      </w:r>
      <w:r w:rsidR="00817B17" w:rsidRPr="00667E63">
        <w:rPr>
          <w:rFonts w:asciiTheme="minorHAnsi" w:hAnsiTheme="minorHAnsi" w:cstheme="minorHAnsi"/>
          <w:sz w:val="22"/>
          <w:szCs w:val="22"/>
        </w:rPr>
        <w:t>c</w:t>
      </w:r>
      <w:r w:rsidRPr="00667E63">
        <w:rPr>
          <w:rFonts w:asciiTheme="minorHAnsi" w:hAnsiTheme="minorHAnsi" w:cstheme="minorHAnsi"/>
          <w:sz w:val="22"/>
          <w:szCs w:val="22"/>
        </w:rPr>
        <w:t xml:space="preserve">ompliance </w:t>
      </w:r>
      <w:r w:rsidR="00130799" w:rsidRPr="00667E63">
        <w:rPr>
          <w:rFonts w:asciiTheme="minorHAnsi" w:hAnsiTheme="minorHAnsi" w:cstheme="minorHAnsi"/>
          <w:sz w:val="22"/>
          <w:szCs w:val="22"/>
        </w:rPr>
        <w:t>is any</w:t>
      </w:r>
      <w:r w:rsidRPr="00667E63">
        <w:rPr>
          <w:rFonts w:asciiTheme="minorHAnsi" w:hAnsiTheme="minorHAnsi" w:cstheme="minorHAnsi"/>
          <w:sz w:val="22"/>
          <w:szCs w:val="22"/>
        </w:rPr>
        <w:t xml:space="preserve"> failure to adhere to </w:t>
      </w:r>
      <w:r w:rsidR="00130799" w:rsidRPr="00667E63">
        <w:rPr>
          <w:rFonts w:asciiTheme="minorHAnsi" w:hAnsiTheme="minorHAnsi" w:cstheme="minorHAnsi"/>
          <w:sz w:val="22"/>
          <w:szCs w:val="22"/>
        </w:rPr>
        <w:t>requirements for conducting</w:t>
      </w:r>
      <w:r w:rsidRPr="00667E63">
        <w:rPr>
          <w:rFonts w:asciiTheme="minorHAnsi" w:hAnsiTheme="minorHAnsi" w:cstheme="minorHAnsi"/>
          <w:sz w:val="22"/>
          <w:szCs w:val="22"/>
        </w:rPr>
        <w:t xml:space="preserve"> </w:t>
      </w:r>
      <w:r w:rsidR="00817B17" w:rsidRPr="00667E63">
        <w:rPr>
          <w:rFonts w:asciiTheme="minorHAnsi" w:hAnsiTheme="minorHAnsi" w:cstheme="minorHAnsi"/>
          <w:sz w:val="22"/>
          <w:szCs w:val="22"/>
        </w:rPr>
        <w:t>h</w:t>
      </w:r>
      <w:r w:rsidRPr="00667E63">
        <w:rPr>
          <w:rFonts w:asciiTheme="minorHAnsi" w:hAnsiTheme="minorHAnsi" w:cstheme="minorHAnsi"/>
          <w:sz w:val="22"/>
          <w:szCs w:val="22"/>
        </w:rPr>
        <w:t xml:space="preserve">uman </w:t>
      </w:r>
      <w:r w:rsidR="00817B17" w:rsidRPr="00667E63">
        <w:rPr>
          <w:rFonts w:asciiTheme="minorHAnsi" w:hAnsiTheme="minorHAnsi" w:cstheme="minorHAnsi"/>
          <w:sz w:val="22"/>
          <w:szCs w:val="22"/>
        </w:rPr>
        <w:t>subjects r</w:t>
      </w:r>
      <w:r w:rsidRPr="00667E63">
        <w:rPr>
          <w:rFonts w:asciiTheme="minorHAnsi" w:hAnsiTheme="minorHAnsi" w:cstheme="minorHAnsi"/>
          <w:sz w:val="22"/>
          <w:szCs w:val="22"/>
        </w:rPr>
        <w:t xml:space="preserve">esearch that </w:t>
      </w:r>
      <w:r w:rsidR="00130799" w:rsidRPr="00667E63">
        <w:rPr>
          <w:rFonts w:asciiTheme="minorHAnsi" w:hAnsiTheme="minorHAnsi" w:cstheme="minorHAnsi"/>
          <w:sz w:val="22"/>
          <w:szCs w:val="22"/>
        </w:rPr>
        <w:t>may</w:t>
      </w:r>
      <w:r w:rsidRPr="00667E63">
        <w:rPr>
          <w:rFonts w:asciiTheme="minorHAnsi" w:hAnsiTheme="minorHAnsi" w:cstheme="minorHAnsi"/>
          <w:sz w:val="22"/>
          <w:szCs w:val="22"/>
        </w:rPr>
        <w:t xml:space="preserve"> reasonably be regarded as:</w:t>
      </w:r>
    </w:p>
    <w:p w14:paraId="6C6559EA" w14:textId="0689C536" w:rsidR="0032186A" w:rsidRPr="00667E63" w:rsidRDefault="00130799" w:rsidP="004E719A">
      <w:pPr>
        <w:pStyle w:val="SOPLevel4"/>
        <w:rPr>
          <w:rFonts w:asciiTheme="minorHAnsi" w:hAnsiTheme="minorHAnsi" w:cstheme="minorHAnsi"/>
          <w:color w:val="000000" w:themeColor="text1"/>
          <w:sz w:val="22"/>
          <w:szCs w:val="22"/>
        </w:rPr>
      </w:pPr>
      <w:r w:rsidRPr="00667E63">
        <w:rPr>
          <w:rFonts w:asciiTheme="minorHAnsi" w:hAnsiTheme="minorHAnsi" w:cstheme="minorHAnsi"/>
          <w:sz w:val="22"/>
          <w:szCs w:val="22"/>
        </w:rPr>
        <w:t>Presenting</w:t>
      </w:r>
      <w:r w:rsidR="0032186A" w:rsidRPr="00667E63">
        <w:rPr>
          <w:rFonts w:asciiTheme="minorHAnsi" w:hAnsiTheme="minorHAnsi" w:cstheme="minorHAnsi"/>
          <w:sz w:val="22"/>
          <w:szCs w:val="22"/>
        </w:rPr>
        <w:t xml:space="preserve"> a genuine risk of substantive </w:t>
      </w:r>
      <w:proofErr w:type="gramStart"/>
      <w:r w:rsidR="0032186A" w:rsidRPr="00667E63">
        <w:rPr>
          <w:rFonts w:asciiTheme="minorHAnsi" w:hAnsiTheme="minorHAnsi" w:cstheme="minorHAnsi"/>
          <w:sz w:val="22"/>
          <w:szCs w:val="22"/>
        </w:rPr>
        <w:t>harm,</w:t>
      </w:r>
      <w:proofErr w:type="gramEnd"/>
      <w:r w:rsidR="0032186A" w:rsidRPr="00667E63">
        <w:rPr>
          <w:rFonts w:asciiTheme="minorHAnsi" w:hAnsiTheme="minorHAnsi" w:cstheme="minorHAnsi"/>
          <w:sz w:val="22"/>
          <w:szCs w:val="22"/>
        </w:rPr>
        <w:t xml:space="preserve"> to the safety, rights, or welfare of human research </w:t>
      </w:r>
      <w:r w:rsidR="00D64931" w:rsidRPr="00667E63">
        <w:rPr>
          <w:rFonts w:asciiTheme="minorHAnsi" w:hAnsiTheme="minorHAnsi" w:cstheme="minorHAnsi"/>
          <w:sz w:val="22"/>
          <w:szCs w:val="22"/>
        </w:rPr>
        <w:t>subject</w:t>
      </w:r>
      <w:r w:rsidR="0032186A" w:rsidRPr="00667E63">
        <w:rPr>
          <w:rFonts w:asciiTheme="minorHAnsi" w:hAnsiTheme="minorHAnsi" w:cstheme="minorHAnsi"/>
          <w:sz w:val="22"/>
          <w:szCs w:val="22"/>
        </w:rPr>
        <w:t>s</w:t>
      </w:r>
      <w:r w:rsidR="00A639C5" w:rsidRPr="00667E63">
        <w:rPr>
          <w:rFonts w:asciiTheme="minorHAnsi" w:hAnsiTheme="minorHAnsi" w:cstheme="minorHAnsi"/>
          <w:sz w:val="22"/>
          <w:szCs w:val="22"/>
        </w:rPr>
        <w:t xml:space="preserve"> </w:t>
      </w:r>
      <w:r w:rsidR="0032186A" w:rsidRPr="00667E63">
        <w:rPr>
          <w:rFonts w:asciiTheme="minorHAnsi" w:hAnsiTheme="minorHAnsi" w:cstheme="minorHAnsi"/>
          <w:sz w:val="22"/>
          <w:szCs w:val="22"/>
        </w:rPr>
        <w:t>or others</w:t>
      </w:r>
      <w:r w:rsidRPr="00667E63">
        <w:rPr>
          <w:rFonts w:asciiTheme="minorHAnsi" w:hAnsiTheme="minorHAnsi" w:cstheme="minorHAnsi"/>
          <w:sz w:val="22"/>
          <w:szCs w:val="22"/>
        </w:rPr>
        <w:t xml:space="preserve">, including their rights to </w:t>
      </w:r>
      <w:r w:rsidRPr="00667E63">
        <w:rPr>
          <w:rFonts w:asciiTheme="minorHAnsi" w:hAnsiTheme="minorHAnsi" w:cstheme="minorHAnsi"/>
          <w:color w:val="000000" w:themeColor="text1"/>
          <w:sz w:val="22"/>
          <w:szCs w:val="22"/>
        </w:rPr>
        <w:t xml:space="preserve">privacy and confidentiality of identifiable private </w:t>
      </w:r>
      <w:proofErr w:type="gramStart"/>
      <w:r w:rsidRPr="00667E63">
        <w:rPr>
          <w:rFonts w:asciiTheme="minorHAnsi" w:hAnsiTheme="minorHAnsi" w:cstheme="minorHAnsi"/>
          <w:color w:val="000000" w:themeColor="text1"/>
          <w:sz w:val="22"/>
          <w:szCs w:val="22"/>
        </w:rPr>
        <w:t>information</w:t>
      </w:r>
      <w:r w:rsidR="0032186A" w:rsidRPr="00667E63">
        <w:rPr>
          <w:rFonts w:asciiTheme="minorHAnsi" w:hAnsiTheme="minorHAnsi" w:cstheme="minorHAnsi"/>
          <w:color w:val="000000" w:themeColor="text1"/>
          <w:sz w:val="22"/>
          <w:szCs w:val="22"/>
        </w:rPr>
        <w:t>;</w:t>
      </w:r>
      <w:proofErr w:type="gramEnd"/>
      <w:r w:rsidR="0032186A" w:rsidRPr="00667E63">
        <w:rPr>
          <w:rFonts w:asciiTheme="minorHAnsi" w:hAnsiTheme="minorHAnsi" w:cstheme="minorHAnsi"/>
          <w:color w:val="000000" w:themeColor="text1"/>
          <w:sz w:val="22"/>
          <w:szCs w:val="22"/>
        </w:rPr>
        <w:t xml:space="preserve"> </w:t>
      </w:r>
    </w:p>
    <w:p w14:paraId="75785DD8" w14:textId="15EF2D26" w:rsidR="00A639C5" w:rsidRPr="00667E63" w:rsidRDefault="6B99C52D" w:rsidP="00A639C5">
      <w:pPr>
        <w:pStyle w:val="SOPLevel4"/>
        <w:rPr>
          <w:rFonts w:asciiTheme="minorHAnsi" w:hAnsiTheme="minorHAnsi" w:cstheme="minorHAnsi"/>
          <w:color w:val="000000" w:themeColor="text1"/>
          <w:sz w:val="22"/>
          <w:szCs w:val="22"/>
        </w:rPr>
      </w:pPr>
      <w:r w:rsidRPr="00667E63">
        <w:rPr>
          <w:rFonts w:asciiTheme="minorHAnsi" w:hAnsiTheme="minorHAnsi" w:cstheme="minorHAnsi"/>
          <w:color w:val="000000" w:themeColor="text1"/>
          <w:sz w:val="22"/>
          <w:szCs w:val="22"/>
        </w:rPr>
        <w:t xml:space="preserve">Presenting a genuine risk of substantive harm to the safety, rights, or welfare of research personnel who conduct </w:t>
      </w:r>
      <w:proofErr w:type="gramStart"/>
      <w:r w:rsidRPr="00667E63">
        <w:rPr>
          <w:rFonts w:asciiTheme="minorHAnsi" w:hAnsiTheme="minorHAnsi" w:cstheme="minorHAnsi"/>
          <w:color w:val="000000" w:themeColor="text1"/>
          <w:sz w:val="22"/>
          <w:szCs w:val="22"/>
        </w:rPr>
        <w:t>research;</w:t>
      </w:r>
      <w:proofErr w:type="gramEnd"/>
      <w:r w:rsidRPr="00667E63">
        <w:rPr>
          <w:rFonts w:asciiTheme="minorHAnsi" w:hAnsiTheme="minorHAnsi" w:cstheme="minorHAnsi"/>
          <w:color w:val="000000" w:themeColor="text1"/>
          <w:sz w:val="22"/>
          <w:szCs w:val="22"/>
        </w:rPr>
        <w:t xml:space="preserve"> </w:t>
      </w:r>
    </w:p>
    <w:p w14:paraId="0B7BF4AA" w14:textId="76D12566" w:rsidR="00BA4596" w:rsidRPr="00667E63" w:rsidRDefault="6B99C52D" w:rsidP="004E719A">
      <w:pPr>
        <w:pStyle w:val="SOPLevel4"/>
        <w:rPr>
          <w:rFonts w:asciiTheme="minorHAnsi" w:hAnsiTheme="minorHAnsi" w:cstheme="minorHAnsi"/>
          <w:sz w:val="22"/>
          <w:szCs w:val="22"/>
        </w:rPr>
      </w:pPr>
      <w:r w:rsidRPr="00667E63">
        <w:rPr>
          <w:rFonts w:asciiTheme="minorHAnsi" w:hAnsiTheme="minorHAnsi" w:cstheme="minorHAnsi"/>
          <w:sz w:val="22"/>
          <w:szCs w:val="22"/>
        </w:rPr>
        <w:t>Presenting a genuine risk of substantive reputational harm to the Veterans Administration (VA); or</w:t>
      </w:r>
    </w:p>
    <w:p w14:paraId="6C6559EC" w14:textId="0735F084" w:rsidR="007C74DB" w:rsidRPr="00667E63" w:rsidRDefault="6B99C52D" w:rsidP="00F60C01">
      <w:pPr>
        <w:pStyle w:val="SOPLevel4"/>
        <w:rPr>
          <w:rFonts w:asciiTheme="minorHAnsi" w:hAnsiTheme="minorHAnsi" w:cstheme="minorHAnsi"/>
          <w:sz w:val="22"/>
          <w:szCs w:val="22"/>
        </w:rPr>
      </w:pPr>
      <w:r w:rsidRPr="00667E63">
        <w:rPr>
          <w:rFonts w:asciiTheme="minorHAnsi" w:hAnsiTheme="minorHAnsi" w:cstheme="minorHAnsi"/>
          <w:sz w:val="22"/>
          <w:szCs w:val="22"/>
        </w:rPr>
        <w:t>Substantively compromising a VA medical facility’s HRPP.</w:t>
      </w:r>
    </w:p>
    <w:p w14:paraId="1A54D403" w14:textId="3EBD6883" w:rsidR="000F26A9" w:rsidRPr="00667E63" w:rsidRDefault="6B99C52D" w:rsidP="000F26A9">
      <w:pPr>
        <w:pStyle w:val="SOPLevel2"/>
        <w:tabs>
          <w:tab w:val="clear" w:pos="936"/>
          <w:tab w:val="num" w:pos="1566"/>
        </w:tabs>
        <w:rPr>
          <w:rFonts w:asciiTheme="minorHAnsi" w:hAnsiTheme="minorHAnsi" w:cstheme="minorHAnsi"/>
          <w:sz w:val="22"/>
          <w:szCs w:val="22"/>
        </w:rPr>
      </w:pPr>
      <w:r w:rsidRPr="00667E63">
        <w:rPr>
          <w:rFonts w:asciiTheme="minorHAnsi" w:hAnsiTheme="minorHAnsi" w:cstheme="minorHAnsi"/>
          <w:b/>
          <w:bCs/>
          <w:sz w:val="22"/>
          <w:szCs w:val="22"/>
        </w:rPr>
        <w:t>Significant Financial Interest:</w:t>
      </w:r>
      <w:r w:rsidRPr="00667E63">
        <w:rPr>
          <w:rFonts w:asciiTheme="minorHAnsi" w:hAnsiTheme="minorHAnsi" w:cstheme="minorHAnsi"/>
          <w:sz w:val="22"/>
          <w:szCs w:val="22"/>
        </w:rPr>
        <w:t xml:space="preserve"> A financial interest consisting of one or more of the following interests of the discloser (and those of the discloser’s spouse, domestic partner and dependent children):</w:t>
      </w:r>
    </w:p>
    <w:p w14:paraId="43564876" w14:textId="77777777" w:rsidR="000F26A9" w:rsidRPr="00667E63" w:rsidRDefault="000F26A9" w:rsidP="000F26A9">
      <w:pPr>
        <w:pStyle w:val="SOPLevel3"/>
        <w:rPr>
          <w:rFonts w:asciiTheme="minorHAnsi" w:hAnsiTheme="minorHAnsi" w:cstheme="minorHAnsi"/>
          <w:sz w:val="22"/>
          <w:szCs w:val="22"/>
        </w:rPr>
      </w:pPr>
      <w:proofErr w:type="gramStart"/>
      <w:r w:rsidRPr="00667E63">
        <w:rPr>
          <w:rFonts w:asciiTheme="minorHAnsi" w:hAnsiTheme="minorHAnsi" w:cstheme="minorHAnsi"/>
          <w:sz w:val="22"/>
          <w:szCs w:val="22"/>
        </w:rPr>
        <w:t>With regard to</w:t>
      </w:r>
      <w:proofErr w:type="gramEnd"/>
      <w:r w:rsidRPr="00667E63">
        <w:rPr>
          <w:rFonts w:asciiTheme="minorHAnsi" w:hAnsiTheme="minorHAnsi" w:cstheme="minorHAnsi"/>
          <w:sz w:val="22"/>
          <w:szCs w:val="22"/>
        </w:rPr>
        <w:t xml:space="preserve">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w:t>
      </w:r>
      <w:proofErr w:type="gramStart"/>
      <w:r w:rsidRPr="00667E63">
        <w:rPr>
          <w:rFonts w:asciiTheme="minorHAnsi" w:hAnsiTheme="minorHAnsi" w:cstheme="minorHAnsi"/>
          <w:sz w:val="22"/>
          <w:szCs w:val="22"/>
        </w:rPr>
        <w:t>value;</w:t>
      </w:r>
      <w:proofErr w:type="gramEnd"/>
    </w:p>
    <w:p w14:paraId="6026BABF" w14:textId="77777777" w:rsidR="000F26A9" w:rsidRPr="00667E63" w:rsidRDefault="000F26A9" w:rsidP="000F26A9">
      <w:pPr>
        <w:pStyle w:val="SOPLevel3"/>
        <w:rPr>
          <w:rFonts w:asciiTheme="minorHAnsi" w:hAnsiTheme="minorHAnsi" w:cstheme="minorHAnsi"/>
          <w:sz w:val="22"/>
          <w:szCs w:val="22"/>
        </w:rPr>
      </w:pPr>
      <w:r w:rsidRPr="00667E63">
        <w:rPr>
          <w:rFonts w:asciiTheme="minorHAnsi" w:hAnsiTheme="minorHAnsi" w:cstheme="minorHAnsi"/>
          <w:sz w:val="22"/>
          <w:szCs w:val="22"/>
        </w:rPr>
        <w:t>With regard to any non-publicly traded entity, a significant financial interest exists if the value of any remuneration received from the entity in the twelve months preceding the disclosure, when aggregated, exceeds $5,000, or when the Investigator (or the Investigator’s spouse, domestic partner or dependent children) holds any equity interest (e.g. stock, stock option, or other ownership interest</w:t>
      </w:r>
      <w:proofErr w:type="gramStart"/>
      <w:r w:rsidRPr="00667E63">
        <w:rPr>
          <w:rFonts w:asciiTheme="minorHAnsi" w:hAnsiTheme="minorHAnsi" w:cstheme="minorHAnsi"/>
          <w:sz w:val="22"/>
          <w:szCs w:val="22"/>
        </w:rPr>
        <w:t>);</w:t>
      </w:r>
      <w:proofErr w:type="gramEnd"/>
      <w:r w:rsidRPr="00667E63">
        <w:rPr>
          <w:rFonts w:asciiTheme="minorHAnsi" w:hAnsiTheme="minorHAnsi" w:cstheme="minorHAnsi"/>
          <w:sz w:val="22"/>
          <w:szCs w:val="22"/>
        </w:rPr>
        <w:t xml:space="preserve"> </w:t>
      </w:r>
    </w:p>
    <w:p w14:paraId="48D71019" w14:textId="77777777" w:rsidR="000F26A9" w:rsidRPr="00667E63" w:rsidRDefault="000F26A9" w:rsidP="000F26A9">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A position as director, officer, partner, trustee or member of board of directors of any entity related to </w:t>
      </w:r>
      <w:proofErr w:type="gramStart"/>
      <w:r w:rsidRPr="00667E63">
        <w:rPr>
          <w:rFonts w:asciiTheme="minorHAnsi" w:hAnsiTheme="minorHAnsi" w:cstheme="minorHAnsi"/>
          <w:sz w:val="22"/>
          <w:szCs w:val="22"/>
        </w:rPr>
        <w:t>the research</w:t>
      </w:r>
      <w:proofErr w:type="gramEnd"/>
      <w:r w:rsidRPr="00667E63">
        <w:rPr>
          <w:rFonts w:asciiTheme="minorHAnsi" w:hAnsiTheme="minorHAnsi" w:cstheme="minorHAnsi"/>
          <w:sz w:val="22"/>
          <w:szCs w:val="22"/>
        </w:rPr>
        <w:t xml:space="preserve">, </w:t>
      </w:r>
      <w:proofErr w:type="gramStart"/>
      <w:r w:rsidRPr="00667E63">
        <w:rPr>
          <w:rFonts w:asciiTheme="minorHAnsi" w:hAnsiTheme="minorHAnsi" w:cstheme="minorHAnsi"/>
          <w:sz w:val="22"/>
          <w:szCs w:val="22"/>
        </w:rPr>
        <w:t>whether or not</w:t>
      </w:r>
      <w:proofErr w:type="gramEnd"/>
      <w:r w:rsidRPr="00667E63">
        <w:rPr>
          <w:rFonts w:asciiTheme="minorHAnsi" w:hAnsiTheme="minorHAnsi" w:cstheme="minorHAnsi"/>
          <w:sz w:val="22"/>
          <w:szCs w:val="22"/>
        </w:rPr>
        <w:t xml:space="preserve"> remuneration is received for such service; or</w:t>
      </w:r>
    </w:p>
    <w:p w14:paraId="21230BE5" w14:textId="77777777" w:rsidR="000F26A9" w:rsidRPr="00667E63" w:rsidRDefault="000F26A9" w:rsidP="00285664">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Intellectual property rights and interests (e.g. patents, copyrights). An intellectual property right or interest is considered to be present as soon as a patent is </w:t>
      </w:r>
      <w:proofErr w:type="gramStart"/>
      <w:r w:rsidRPr="00667E63">
        <w:rPr>
          <w:rFonts w:asciiTheme="minorHAnsi" w:hAnsiTheme="minorHAnsi" w:cstheme="minorHAnsi"/>
          <w:sz w:val="22"/>
          <w:szCs w:val="22"/>
        </w:rPr>
        <w:t>granted</w:t>
      </w:r>
      <w:proofErr w:type="gramEnd"/>
      <w:r w:rsidRPr="00667E63">
        <w:rPr>
          <w:rFonts w:asciiTheme="minorHAnsi" w:hAnsiTheme="minorHAnsi" w:cstheme="minorHAnsi"/>
          <w:sz w:val="22"/>
          <w:szCs w:val="22"/>
        </w:rPr>
        <w:t xml:space="preserve"> or an option or license agreement is executed.  </w:t>
      </w:r>
    </w:p>
    <w:p w14:paraId="18FB6461" w14:textId="29B3CA5B" w:rsidR="00150838" w:rsidRPr="00667E63" w:rsidRDefault="6B99C52D">
      <w:pPr>
        <w:pStyle w:val="SOPLevel2"/>
        <w:rPr>
          <w:rFonts w:asciiTheme="minorHAnsi" w:hAnsiTheme="minorHAnsi" w:cstheme="minorHAnsi"/>
          <w:sz w:val="22"/>
          <w:szCs w:val="22"/>
        </w:rPr>
      </w:pPr>
      <w:r w:rsidRPr="00667E63">
        <w:rPr>
          <w:rFonts w:asciiTheme="minorHAnsi" w:hAnsiTheme="minorHAnsi" w:cstheme="minorHAnsi"/>
          <w:b/>
          <w:bCs/>
          <w:sz w:val="22"/>
          <w:szCs w:val="22"/>
        </w:rPr>
        <w:lastRenderedPageBreak/>
        <w:t>Single IRB (</w:t>
      </w:r>
      <w:proofErr w:type="spellStart"/>
      <w:r w:rsidRPr="00667E63">
        <w:rPr>
          <w:rFonts w:asciiTheme="minorHAnsi" w:hAnsiTheme="minorHAnsi" w:cstheme="minorHAnsi"/>
          <w:b/>
          <w:bCs/>
          <w:sz w:val="22"/>
          <w:szCs w:val="22"/>
        </w:rPr>
        <w:t>sIRB</w:t>
      </w:r>
      <w:proofErr w:type="spellEnd"/>
      <w:r w:rsidRPr="00667E63">
        <w:rPr>
          <w:rFonts w:asciiTheme="minorHAnsi" w:hAnsiTheme="minorHAnsi" w:cstheme="minorHAnsi"/>
          <w:b/>
          <w:bCs/>
          <w:sz w:val="22"/>
          <w:szCs w:val="22"/>
        </w:rPr>
        <w:t>) Study:</w:t>
      </w:r>
      <w:r w:rsidRPr="00667E63">
        <w:rPr>
          <w:rFonts w:asciiTheme="minorHAnsi" w:hAnsiTheme="minorHAnsi" w:cstheme="minorHAnsi"/>
          <w:sz w:val="22"/>
          <w:szCs w:val="22"/>
        </w:rPr>
        <w:t xml:space="preserve"> A study in which two or more institutions (participating sites, or </w:t>
      </w:r>
      <w:proofErr w:type="spellStart"/>
      <w:r w:rsidRPr="00667E63">
        <w:rPr>
          <w:rFonts w:asciiTheme="minorHAnsi" w:hAnsiTheme="minorHAnsi" w:cstheme="minorHAnsi"/>
          <w:sz w:val="22"/>
          <w:szCs w:val="22"/>
        </w:rPr>
        <w:t>pSites</w:t>
      </w:r>
      <w:proofErr w:type="spellEnd"/>
      <w:r w:rsidRPr="00667E63">
        <w:rPr>
          <w:rFonts w:asciiTheme="minorHAnsi" w:hAnsiTheme="minorHAnsi" w:cstheme="minorHAnsi"/>
          <w:sz w:val="22"/>
          <w:szCs w:val="22"/>
        </w:rPr>
        <w:t xml:space="preserve">) coordinate to complete the research activities, but all institutions rely on a single institution’s/organization’s IRB for ethical review. The reviewing IRB may or may not be affiliated with any of the </w:t>
      </w:r>
      <w:proofErr w:type="spellStart"/>
      <w:r w:rsidRPr="00667E63">
        <w:rPr>
          <w:rFonts w:asciiTheme="minorHAnsi" w:hAnsiTheme="minorHAnsi" w:cstheme="minorHAnsi"/>
          <w:sz w:val="22"/>
          <w:szCs w:val="22"/>
        </w:rPr>
        <w:t>pSites</w:t>
      </w:r>
      <w:proofErr w:type="spellEnd"/>
      <w:r w:rsidRPr="00667E63">
        <w:rPr>
          <w:rFonts w:asciiTheme="minorHAnsi" w:hAnsiTheme="minorHAnsi" w:cstheme="minorHAnsi"/>
          <w:sz w:val="22"/>
          <w:szCs w:val="22"/>
        </w:rPr>
        <w:t>.</w:t>
      </w:r>
    </w:p>
    <w:p w14:paraId="6C6559ED" w14:textId="19595F8E" w:rsidR="00677839" w:rsidRPr="00667E63" w:rsidRDefault="6B99C52D" w:rsidP="00F32206">
      <w:pPr>
        <w:pStyle w:val="SOPLevel2"/>
        <w:rPr>
          <w:rFonts w:asciiTheme="minorHAnsi" w:hAnsiTheme="minorHAnsi" w:cstheme="minorHAnsi"/>
          <w:sz w:val="22"/>
          <w:szCs w:val="22"/>
        </w:rPr>
      </w:pPr>
      <w:r w:rsidRPr="00667E63">
        <w:rPr>
          <w:rFonts w:asciiTheme="minorHAnsi" w:hAnsiTheme="minorHAnsi" w:cstheme="minorHAnsi"/>
          <w:b/>
          <w:bCs/>
          <w:sz w:val="22"/>
          <w:szCs w:val="22"/>
        </w:rPr>
        <w:t>Suspension of IRB Approval:</w:t>
      </w:r>
      <w:r w:rsidRPr="00667E63">
        <w:rPr>
          <w:rFonts w:asciiTheme="minorHAnsi" w:hAnsiTheme="minorHAnsi" w:cstheme="minorHAnsi"/>
          <w:sz w:val="22"/>
          <w:szCs w:val="22"/>
        </w:rPr>
        <w:t xml:space="preserve"> An action of the IRB, IRB Chair or Vice Chair, </w:t>
      </w:r>
      <w:bookmarkStart w:id="0" w:name="_Hlk528489132"/>
      <w:r w:rsidRPr="00667E63">
        <w:rPr>
          <w:rFonts w:asciiTheme="minorHAnsi" w:hAnsiTheme="minorHAnsi" w:cstheme="minorHAnsi"/>
          <w:sz w:val="22"/>
          <w:szCs w:val="22"/>
        </w:rPr>
        <w:t>IO/OO</w:t>
      </w:r>
      <w:bookmarkEnd w:id="0"/>
      <w:r w:rsidRPr="00667E63">
        <w:rPr>
          <w:rFonts w:asciiTheme="minorHAnsi" w:hAnsiTheme="minorHAnsi" w:cstheme="minorHAnsi"/>
          <w:sz w:val="22"/>
          <w:szCs w:val="22"/>
        </w:rPr>
        <w:t>, or designee of the IO/OO to temporarily or permanently withdraw IRB approval of some or all research procedures short of a termination of IRB approval. Suspended studies remain open and are subject to continuing review.</w:t>
      </w:r>
    </w:p>
    <w:p w14:paraId="510469BD" w14:textId="77777777" w:rsidR="00143E64" w:rsidRPr="00667E63" w:rsidRDefault="6B99C52D" w:rsidP="00677839">
      <w:pPr>
        <w:pStyle w:val="SOPLevel2"/>
        <w:rPr>
          <w:rFonts w:asciiTheme="minorHAnsi" w:hAnsiTheme="minorHAnsi" w:cstheme="minorHAnsi"/>
          <w:sz w:val="22"/>
          <w:szCs w:val="22"/>
        </w:rPr>
      </w:pPr>
      <w:r w:rsidRPr="00667E63">
        <w:rPr>
          <w:rFonts w:asciiTheme="minorHAnsi" w:hAnsiTheme="minorHAnsi" w:cstheme="minorHAnsi"/>
          <w:b/>
          <w:bCs/>
          <w:sz w:val="22"/>
          <w:szCs w:val="22"/>
        </w:rPr>
        <w:t>Systematic Investigation:</w:t>
      </w:r>
      <w:r w:rsidRPr="00667E63">
        <w:rPr>
          <w:rFonts w:asciiTheme="minorHAnsi" w:hAnsiTheme="minorHAnsi" w:cstheme="minorHAnsi"/>
          <w:sz w:val="22"/>
          <w:szCs w:val="22"/>
          <w:u w:val="double"/>
        </w:rPr>
        <w:t xml:space="preserve"> </w:t>
      </w:r>
      <w:r w:rsidRPr="00667E63">
        <w:rPr>
          <w:rFonts w:asciiTheme="minorHAnsi" w:hAnsiTheme="minorHAnsi" w:cstheme="minorHAnsi"/>
          <w:sz w:val="22"/>
          <w:szCs w:val="22"/>
        </w:rPr>
        <w:t xml:space="preserve">Refers to an activity that involves a prospective research plan which incorporates data collection, either quantitative or qualitative, and data analysis to answer a research question. </w:t>
      </w:r>
    </w:p>
    <w:p w14:paraId="6C6559F2" w14:textId="0D4AD0EE" w:rsidR="00677839" w:rsidRPr="00667E63" w:rsidRDefault="6B99C52D" w:rsidP="00F32206">
      <w:pPr>
        <w:pStyle w:val="SOPLevel2"/>
        <w:rPr>
          <w:rFonts w:asciiTheme="minorHAnsi" w:hAnsiTheme="minorHAnsi" w:cstheme="minorHAnsi"/>
          <w:sz w:val="22"/>
          <w:szCs w:val="22"/>
        </w:rPr>
      </w:pPr>
      <w:r w:rsidRPr="00667E63">
        <w:rPr>
          <w:rFonts w:asciiTheme="minorHAnsi" w:hAnsiTheme="minorHAnsi" w:cstheme="minorHAnsi"/>
          <w:b/>
          <w:bCs/>
          <w:sz w:val="22"/>
          <w:szCs w:val="22"/>
        </w:rPr>
        <w:t>Termination of IRB Approval</w:t>
      </w:r>
      <w:r w:rsidRPr="00667E63">
        <w:rPr>
          <w:rFonts w:asciiTheme="minorHAnsi" w:hAnsiTheme="minorHAnsi" w:cstheme="minorHAnsi"/>
          <w:sz w:val="22"/>
          <w:szCs w:val="22"/>
        </w:rPr>
        <w:t xml:space="preserve">: An action of the IRB or the IO/OO to permanently withdraw IRB approval of all research procedures. Terminated studies are permanently closed and no longer require continuing review. </w:t>
      </w:r>
    </w:p>
    <w:p w14:paraId="6C6559F3" w14:textId="214E5C37" w:rsidR="00EF2CB9" w:rsidRPr="00667E63" w:rsidRDefault="007876DC"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VA </w:t>
      </w:r>
      <w:r w:rsidR="009B30F6" w:rsidRPr="00667E63">
        <w:rPr>
          <w:rFonts w:asciiTheme="minorHAnsi" w:hAnsiTheme="minorHAnsi" w:cstheme="minorHAnsi"/>
          <w:sz w:val="22"/>
          <w:szCs w:val="22"/>
        </w:rPr>
        <w:t>r</w:t>
      </w:r>
      <w:r w:rsidRPr="00667E63">
        <w:rPr>
          <w:rFonts w:asciiTheme="minorHAnsi" w:hAnsiTheme="minorHAnsi" w:cstheme="minorHAnsi"/>
          <w:sz w:val="22"/>
          <w:szCs w:val="22"/>
        </w:rPr>
        <w:t>esearch</w:t>
      </w:r>
      <w:r w:rsidR="009B30F6" w:rsidRPr="00667E63">
        <w:rPr>
          <w:rFonts w:asciiTheme="minorHAnsi" w:hAnsiTheme="minorHAnsi" w:cstheme="minorHAnsi"/>
          <w:sz w:val="22"/>
          <w:szCs w:val="22"/>
        </w:rPr>
        <w:t>,</w:t>
      </w:r>
      <w:r w:rsidRPr="00667E63">
        <w:rPr>
          <w:rFonts w:asciiTheme="minorHAnsi" w:hAnsiTheme="minorHAnsi" w:cstheme="minorHAnsi"/>
          <w:sz w:val="22"/>
          <w:szCs w:val="22"/>
        </w:rPr>
        <w:t xml:space="preserve"> </w:t>
      </w:r>
      <w:r w:rsidR="00817B17" w:rsidRPr="00667E63">
        <w:rPr>
          <w:rFonts w:asciiTheme="minorHAnsi" w:hAnsiTheme="minorHAnsi" w:cstheme="minorHAnsi"/>
          <w:sz w:val="22"/>
          <w:szCs w:val="22"/>
        </w:rPr>
        <w:t>t</w:t>
      </w:r>
      <w:r w:rsidRPr="00667E63">
        <w:rPr>
          <w:rFonts w:asciiTheme="minorHAnsi" w:hAnsiTheme="minorHAnsi" w:cstheme="minorHAnsi"/>
          <w:sz w:val="22"/>
          <w:szCs w:val="22"/>
        </w:rPr>
        <w:t>ermination</w:t>
      </w:r>
      <w:r w:rsidR="00DC1DA4" w:rsidRPr="00667E63">
        <w:rPr>
          <w:rFonts w:asciiTheme="minorHAnsi" w:hAnsiTheme="minorHAnsi" w:cstheme="minorHAnsi"/>
          <w:sz w:val="22"/>
          <w:szCs w:val="22"/>
        </w:rPr>
        <w:t xml:space="preserve"> of IRB </w:t>
      </w:r>
      <w:r w:rsidR="00817B17" w:rsidRPr="00667E63">
        <w:rPr>
          <w:rFonts w:asciiTheme="minorHAnsi" w:hAnsiTheme="minorHAnsi" w:cstheme="minorHAnsi"/>
          <w:sz w:val="22"/>
          <w:szCs w:val="22"/>
        </w:rPr>
        <w:t>ap</w:t>
      </w:r>
      <w:r w:rsidR="00DC1DA4" w:rsidRPr="00667E63">
        <w:rPr>
          <w:rFonts w:asciiTheme="minorHAnsi" w:hAnsiTheme="minorHAnsi" w:cstheme="minorHAnsi"/>
          <w:sz w:val="22"/>
          <w:szCs w:val="22"/>
        </w:rPr>
        <w:t>proval</w:t>
      </w:r>
      <w:r w:rsidRPr="00667E63">
        <w:rPr>
          <w:rFonts w:asciiTheme="minorHAnsi" w:hAnsiTheme="minorHAnsi" w:cstheme="minorHAnsi"/>
          <w:sz w:val="22"/>
          <w:szCs w:val="22"/>
        </w:rPr>
        <w:t>:</w:t>
      </w:r>
    </w:p>
    <w:p w14:paraId="6C6559F4" w14:textId="51B1C482" w:rsidR="007876DC" w:rsidRPr="00667E63" w:rsidRDefault="007876DC" w:rsidP="004E719A">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Refers to a permanent halt in </w:t>
      </w:r>
      <w:r w:rsidR="009B30F6" w:rsidRPr="00667E63">
        <w:rPr>
          <w:rFonts w:asciiTheme="minorHAnsi" w:hAnsiTheme="minorHAnsi" w:cstheme="minorHAnsi"/>
          <w:sz w:val="22"/>
          <w:szCs w:val="22"/>
        </w:rPr>
        <w:t>all</w:t>
      </w:r>
      <w:r w:rsidRPr="00667E63">
        <w:rPr>
          <w:rFonts w:asciiTheme="minorHAnsi" w:hAnsiTheme="minorHAnsi" w:cstheme="minorHAnsi"/>
          <w:sz w:val="22"/>
          <w:szCs w:val="22"/>
        </w:rPr>
        <w:t xml:space="preserve"> research activities</w:t>
      </w:r>
      <w:r w:rsidR="009B30F6" w:rsidRPr="00667E63">
        <w:rPr>
          <w:rFonts w:asciiTheme="minorHAnsi" w:hAnsiTheme="minorHAnsi" w:cstheme="minorHAnsi"/>
          <w:sz w:val="22"/>
          <w:szCs w:val="22"/>
        </w:rPr>
        <w:t xml:space="preserve"> due to concerns about the safety, rights, or welfare of human subjects, research personnel, or others, regardless of whether the action was taken by an investigator, facility official, research review committee, or external entity</w:t>
      </w:r>
      <w:r w:rsidRPr="00667E63">
        <w:rPr>
          <w:rFonts w:asciiTheme="minorHAnsi" w:hAnsiTheme="minorHAnsi" w:cstheme="minorHAnsi"/>
          <w:sz w:val="22"/>
          <w:szCs w:val="22"/>
        </w:rPr>
        <w:t>.</w:t>
      </w:r>
    </w:p>
    <w:p w14:paraId="6C6559F6" w14:textId="19C8C0B1" w:rsidR="00F75BB0" w:rsidRPr="00667E63" w:rsidRDefault="009B30F6" w:rsidP="004E719A">
      <w:pPr>
        <w:pStyle w:val="SOPLevel4"/>
        <w:rPr>
          <w:rFonts w:asciiTheme="minorHAnsi" w:hAnsiTheme="minorHAnsi" w:cstheme="minorHAnsi"/>
          <w:sz w:val="22"/>
          <w:szCs w:val="22"/>
        </w:rPr>
      </w:pPr>
      <w:r w:rsidRPr="00667E63">
        <w:rPr>
          <w:rFonts w:asciiTheme="minorHAnsi" w:hAnsiTheme="minorHAnsi" w:cstheme="minorHAnsi"/>
          <w:sz w:val="22"/>
          <w:szCs w:val="22"/>
        </w:rPr>
        <w:t>Does not refer to</w:t>
      </w:r>
      <w:r w:rsidR="001B61FF" w:rsidRPr="00667E63">
        <w:rPr>
          <w:rFonts w:asciiTheme="minorHAnsi" w:hAnsiTheme="minorHAnsi" w:cstheme="minorHAnsi"/>
          <w:sz w:val="22"/>
          <w:szCs w:val="22"/>
        </w:rPr>
        <w:t xml:space="preserve"> interruptions in research </w:t>
      </w:r>
      <w:r w:rsidRPr="00667E63">
        <w:rPr>
          <w:rFonts w:asciiTheme="minorHAnsi" w:hAnsiTheme="minorHAnsi" w:cstheme="minorHAnsi"/>
          <w:sz w:val="22"/>
          <w:szCs w:val="22"/>
        </w:rPr>
        <w:t>for other reasons, including</w:t>
      </w:r>
      <w:r w:rsidR="001B61FF" w:rsidRPr="00667E63">
        <w:rPr>
          <w:rFonts w:asciiTheme="minorHAnsi" w:hAnsiTheme="minorHAnsi" w:cstheme="minorHAnsi"/>
          <w:sz w:val="22"/>
          <w:szCs w:val="22"/>
        </w:rPr>
        <w:t xml:space="preserve"> the expiration of project approval period</w:t>
      </w:r>
      <w:r w:rsidRPr="00667E63">
        <w:rPr>
          <w:rFonts w:asciiTheme="minorHAnsi" w:hAnsiTheme="minorHAnsi" w:cstheme="minorHAnsi"/>
          <w:sz w:val="22"/>
          <w:szCs w:val="22"/>
        </w:rPr>
        <w:t>s</w:t>
      </w:r>
      <w:r w:rsidR="00F75BB0" w:rsidRPr="00667E63">
        <w:rPr>
          <w:rFonts w:asciiTheme="minorHAnsi" w:hAnsiTheme="minorHAnsi" w:cstheme="minorHAnsi"/>
          <w:sz w:val="22"/>
          <w:szCs w:val="22"/>
        </w:rPr>
        <w:t>.</w:t>
      </w:r>
    </w:p>
    <w:p w14:paraId="4A75A1D0" w14:textId="13121D99" w:rsidR="00126732" w:rsidRPr="00667E63" w:rsidRDefault="6B99C52D" w:rsidP="0077403D">
      <w:pPr>
        <w:pStyle w:val="SOPLevel2"/>
        <w:rPr>
          <w:rFonts w:asciiTheme="minorHAnsi" w:hAnsiTheme="minorHAnsi" w:cstheme="minorHAnsi"/>
          <w:b/>
          <w:sz w:val="22"/>
          <w:szCs w:val="22"/>
        </w:rPr>
      </w:pPr>
      <w:r w:rsidRPr="00667E63">
        <w:rPr>
          <w:rFonts w:asciiTheme="minorHAnsi" w:hAnsiTheme="minorHAnsi" w:cstheme="minorHAnsi"/>
          <w:b/>
          <w:bCs/>
          <w:sz w:val="22"/>
          <w:szCs w:val="22"/>
        </w:rPr>
        <w:t xml:space="preserve">Unanticipated Problem Involving Risks to Human Subjects or Others (UPIRHSO): </w:t>
      </w:r>
      <w:r w:rsidR="00B024C8" w:rsidRPr="00667E63">
        <w:rPr>
          <w:rStyle w:val="FootnoteReference"/>
          <w:rFonts w:asciiTheme="minorHAnsi" w:hAnsiTheme="minorHAnsi" w:cstheme="minorHAnsi"/>
          <w:b/>
          <w:bCs/>
          <w:sz w:val="22"/>
          <w:szCs w:val="22"/>
        </w:rPr>
        <w:footnoteReference w:id="6"/>
      </w:r>
    </w:p>
    <w:p w14:paraId="6C6559F7" w14:textId="49E1B842" w:rsidR="00EF2CB9" w:rsidRPr="00667E63" w:rsidRDefault="00126732" w:rsidP="00285664">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FDA research, </w:t>
      </w:r>
      <w:r w:rsidR="00817B17" w:rsidRPr="00667E63">
        <w:rPr>
          <w:rFonts w:asciiTheme="minorHAnsi" w:hAnsiTheme="minorHAnsi" w:cstheme="minorHAnsi"/>
          <w:sz w:val="22"/>
          <w:szCs w:val="22"/>
        </w:rPr>
        <w:t>UPIRHSOs are</w:t>
      </w:r>
      <w:r w:rsidRPr="00667E63">
        <w:rPr>
          <w:rFonts w:asciiTheme="minorHAnsi" w:hAnsiTheme="minorHAnsi" w:cstheme="minorHAnsi"/>
          <w:sz w:val="22"/>
          <w:szCs w:val="22"/>
        </w:rPr>
        <w:t xml:space="preserve"> defined as an event that is unexpected, serious, and has implications for the conduct of the study.</w:t>
      </w:r>
    </w:p>
    <w:p w14:paraId="6C6559F8" w14:textId="23DA3AAD" w:rsidR="000612C1" w:rsidRPr="00667E63" w:rsidRDefault="000612C1" w:rsidP="000612C1">
      <w:pPr>
        <w:pStyle w:val="SOPLevel3"/>
        <w:rPr>
          <w:rFonts w:asciiTheme="minorHAnsi" w:hAnsiTheme="minorHAnsi" w:cstheme="minorHAnsi"/>
          <w:sz w:val="22"/>
          <w:szCs w:val="22"/>
        </w:rPr>
      </w:pPr>
      <w:r w:rsidRPr="00667E63">
        <w:rPr>
          <w:rFonts w:asciiTheme="minorHAnsi" w:hAnsiTheme="minorHAnsi" w:cstheme="minorHAnsi"/>
          <w:sz w:val="22"/>
          <w:szCs w:val="22"/>
        </w:rPr>
        <w:t xml:space="preserve">For </w:t>
      </w:r>
      <w:r w:rsidR="00126732" w:rsidRPr="00667E63">
        <w:rPr>
          <w:rFonts w:asciiTheme="minorHAnsi" w:hAnsiTheme="minorHAnsi" w:cstheme="minorHAnsi"/>
          <w:sz w:val="22"/>
          <w:szCs w:val="22"/>
        </w:rPr>
        <w:t xml:space="preserve">DHHS and </w:t>
      </w:r>
      <w:r w:rsidRPr="00667E63">
        <w:rPr>
          <w:rFonts w:asciiTheme="minorHAnsi" w:hAnsiTheme="minorHAnsi" w:cstheme="minorHAnsi"/>
          <w:sz w:val="22"/>
          <w:szCs w:val="22"/>
        </w:rPr>
        <w:t>DOD research</w:t>
      </w:r>
      <w:r w:rsidR="00561A9A" w:rsidRPr="00667E63">
        <w:rPr>
          <w:rFonts w:asciiTheme="minorHAnsi" w:hAnsiTheme="minorHAnsi" w:cstheme="minorHAnsi"/>
          <w:sz w:val="22"/>
          <w:szCs w:val="22"/>
        </w:rPr>
        <w:t>,</w:t>
      </w:r>
      <w:r w:rsidRPr="00667E63">
        <w:rPr>
          <w:rFonts w:asciiTheme="minorHAnsi" w:hAnsiTheme="minorHAnsi" w:cstheme="minorHAnsi"/>
          <w:sz w:val="22"/>
          <w:szCs w:val="22"/>
        </w:rPr>
        <w:t xml:space="preserve"> the </w:t>
      </w:r>
      <w:r w:rsidR="00561A9A" w:rsidRPr="00667E63">
        <w:rPr>
          <w:rFonts w:asciiTheme="minorHAnsi" w:hAnsiTheme="minorHAnsi" w:cstheme="minorHAnsi"/>
          <w:sz w:val="22"/>
          <w:szCs w:val="22"/>
        </w:rPr>
        <w:t>term UPIRHSO</w:t>
      </w:r>
      <w:r w:rsidRPr="00667E63">
        <w:rPr>
          <w:rFonts w:asciiTheme="minorHAnsi" w:hAnsiTheme="minorHAnsi" w:cstheme="minorHAnsi"/>
          <w:sz w:val="22"/>
          <w:szCs w:val="22"/>
        </w:rPr>
        <w:t xml:space="preserve"> includes any incident, experience, or outcome that meets ALL three of the following conditions:</w:t>
      </w:r>
    </w:p>
    <w:p w14:paraId="6C6559F9" w14:textId="0AFEF8FA" w:rsidR="000612C1" w:rsidRPr="00667E63" w:rsidRDefault="000612C1" w:rsidP="000612C1">
      <w:pPr>
        <w:pStyle w:val="SOPLevel4"/>
        <w:rPr>
          <w:rFonts w:asciiTheme="minorHAnsi" w:hAnsiTheme="minorHAnsi" w:cstheme="minorHAnsi"/>
          <w:sz w:val="22"/>
          <w:szCs w:val="22"/>
        </w:rPr>
      </w:pPr>
      <w:r w:rsidRPr="00667E63">
        <w:rPr>
          <w:rFonts w:asciiTheme="minorHAnsi" w:hAnsiTheme="minorHAnsi" w:cstheme="minorHAnsi"/>
          <w:sz w:val="22"/>
          <w:szCs w:val="22"/>
        </w:rPr>
        <w:t>Is unexpected (in terms of nature, severity, or frequency) given the procedures described in the research protocol documents (e.g. the IRB-approved research protocol and informed consent document) and the characteristics of the human subject population being studied.</w:t>
      </w:r>
    </w:p>
    <w:p w14:paraId="6C6559FA" w14:textId="3E1EDF69" w:rsidR="000612C1" w:rsidRPr="00667E63" w:rsidRDefault="000612C1" w:rsidP="000612C1">
      <w:pPr>
        <w:pStyle w:val="SOPLevel4"/>
        <w:rPr>
          <w:rFonts w:asciiTheme="minorHAnsi" w:hAnsiTheme="minorHAnsi" w:cstheme="minorHAnsi"/>
          <w:sz w:val="22"/>
          <w:szCs w:val="22"/>
        </w:rPr>
      </w:pPr>
      <w:r w:rsidRPr="00667E63">
        <w:rPr>
          <w:rFonts w:asciiTheme="minorHAnsi" w:hAnsiTheme="minorHAnsi" w:cstheme="minorHAnsi"/>
          <w:sz w:val="22"/>
          <w:szCs w:val="22"/>
        </w:rPr>
        <w:t>Is related or possibly related to participation in the research (in th</w:t>
      </w:r>
      <w:r w:rsidR="00561A9A" w:rsidRPr="00667E63">
        <w:rPr>
          <w:rFonts w:asciiTheme="minorHAnsi" w:hAnsiTheme="minorHAnsi" w:cstheme="minorHAnsi"/>
          <w:sz w:val="22"/>
          <w:szCs w:val="22"/>
        </w:rPr>
        <w:t>e DOD I</w:t>
      </w:r>
      <w:r w:rsidRPr="00667E63">
        <w:rPr>
          <w:rFonts w:asciiTheme="minorHAnsi" w:hAnsiTheme="minorHAnsi" w:cstheme="minorHAnsi"/>
          <w:sz w:val="22"/>
          <w:szCs w:val="22"/>
        </w:rPr>
        <w:t>nstruction, possibly related means there is a reasonable possibility that the incident, experience, or outcome may have been caused by the procedures involved in the research).</w:t>
      </w:r>
    </w:p>
    <w:p w14:paraId="6C6559FB" w14:textId="77777777" w:rsidR="000612C1" w:rsidRPr="00667E63" w:rsidRDefault="000612C1" w:rsidP="000612C1">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Suggests that the research places human subjects or others at a greater risk of harm (including physical, psychological, economic, or social harm) </w:t>
      </w:r>
      <w:r w:rsidRPr="00667E63">
        <w:rPr>
          <w:rFonts w:asciiTheme="minorHAnsi" w:hAnsiTheme="minorHAnsi" w:cstheme="minorHAnsi"/>
          <w:sz w:val="22"/>
          <w:szCs w:val="22"/>
        </w:rPr>
        <w:lastRenderedPageBreak/>
        <w:t xml:space="preserve">than was previously known or recognized, even if no harm has </w:t>
      </w:r>
      <w:proofErr w:type="gramStart"/>
      <w:r w:rsidRPr="00667E63">
        <w:rPr>
          <w:rFonts w:asciiTheme="minorHAnsi" w:hAnsiTheme="minorHAnsi" w:cstheme="minorHAnsi"/>
          <w:sz w:val="22"/>
          <w:szCs w:val="22"/>
        </w:rPr>
        <w:t>actually occurred</w:t>
      </w:r>
      <w:proofErr w:type="gramEnd"/>
      <w:r w:rsidRPr="00667E63">
        <w:rPr>
          <w:rFonts w:asciiTheme="minorHAnsi" w:hAnsiTheme="minorHAnsi" w:cstheme="minorHAnsi"/>
          <w:sz w:val="22"/>
          <w:szCs w:val="22"/>
        </w:rPr>
        <w:t>.</w:t>
      </w:r>
    </w:p>
    <w:p w14:paraId="6C6559FC" w14:textId="15614D3A" w:rsidR="008806D1" w:rsidRPr="00667E63" w:rsidRDefault="0077403D" w:rsidP="004E719A">
      <w:pPr>
        <w:pStyle w:val="SOPLevel3"/>
        <w:rPr>
          <w:rFonts w:asciiTheme="minorHAnsi" w:hAnsiTheme="minorHAnsi" w:cstheme="minorHAnsi"/>
          <w:sz w:val="22"/>
          <w:szCs w:val="22"/>
        </w:rPr>
      </w:pPr>
      <w:r w:rsidRPr="00667E63">
        <w:rPr>
          <w:rFonts w:asciiTheme="minorHAnsi" w:hAnsiTheme="minorHAnsi" w:cstheme="minorHAnsi"/>
          <w:sz w:val="22"/>
          <w:szCs w:val="22"/>
        </w:rPr>
        <w:t>For VA research</w:t>
      </w:r>
      <w:r w:rsidR="008806D1" w:rsidRPr="00667E63">
        <w:rPr>
          <w:rFonts w:asciiTheme="minorHAnsi" w:hAnsiTheme="minorHAnsi" w:cstheme="minorHAnsi"/>
          <w:sz w:val="22"/>
          <w:szCs w:val="22"/>
        </w:rPr>
        <w:t>:</w:t>
      </w:r>
    </w:p>
    <w:p w14:paraId="68872565" w14:textId="77777777" w:rsidR="00F276DE" w:rsidRPr="00667E63" w:rsidRDefault="00F276DE" w:rsidP="00F276DE">
      <w:pPr>
        <w:pStyle w:val="SOPLevel4"/>
        <w:rPr>
          <w:rFonts w:asciiTheme="minorHAnsi" w:hAnsiTheme="minorHAnsi" w:cstheme="minorHAnsi"/>
          <w:sz w:val="22"/>
          <w:szCs w:val="22"/>
        </w:rPr>
      </w:pPr>
      <w:r w:rsidRPr="00667E63">
        <w:rPr>
          <w:rFonts w:asciiTheme="minorHAnsi" w:hAnsiTheme="minorHAnsi" w:cstheme="minorHAnsi"/>
          <w:sz w:val="22"/>
          <w:szCs w:val="22"/>
        </w:rPr>
        <w:t>Unanticipated Problem Involving Risks to Subjects or Others (UPIRTSO) is an incident, experience or outcome that is: unexpected; related or possibly related to participation in the research; and indicative of the research placing subjects or others at substantively greater risk of harm (including physical, psychological, economic or social harm) than was previously known or recognized.</w:t>
      </w:r>
    </w:p>
    <w:p w14:paraId="23B28DE7" w14:textId="77777777" w:rsidR="00F276DE" w:rsidRPr="00667E63" w:rsidRDefault="00F276DE" w:rsidP="00F276DE">
      <w:pPr>
        <w:pStyle w:val="SOPLevel4"/>
        <w:rPr>
          <w:rFonts w:asciiTheme="minorHAnsi" w:hAnsiTheme="minorHAnsi" w:cstheme="minorHAnsi"/>
          <w:sz w:val="22"/>
          <w:szCs w:val="22"/>
        </w:rPr>
      </w:pPr>
      <w:r w:rsidRPr="00667E63">
        <w:rPr>
          <w:rFonts w:asciiTheme="minorHAnsi" w:hAnsiTheme="minorHAnsi" w:cstheme="minorHAnsi"/>
          <w:sz w:val="22"/>
          <w:szCs w:val="22"/>
        </w:rPr>
        <w:t>The term “unexpected” refers to an incident, experience, or outcome that is new or greater than previously known in terms of nature, severity, or frequency, given the procedures described in protocol-related documents and the characteristics of the study population.</w:t>
      </w:r>
    </w:p>
    <w:p w14:paraId="1E645693" w14:textId="54BF6B11" w:rsidR="00F276DE" w:rsidRPr="00667E63" w:rsidRDefault="00F276DE" w:rsidP="00F276DE">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The phrase “related to participation in the research” means a logical sequence of cause and effect shows that the study procedures were the reason for the incident, experience, or outcome. The phrase “possibly related to participation in the research” implies </w:t>
      </w:r>
      <w:proofErr w:type="gramStart"/>
      <w:r w:rsidRPr="00667E63">
        <w:rPr>
          <w:rFonts w:asciiTheme="minorHAnsi" w:hAnsiTheme="minorHAnsi" w:cstheme="minorHAnsi"/>
          <w:sz w:val="22"/>
          <w:szCs w:val="22"/>
        </w:rPr>
        <w:t>a lesser degree of</w:t>
      </w:r>
      <w:proofErr w:type="gramEnd"/>
      <w:r w:rsidRPr="00667E63">
        <w:rPr>
          <w:rFonts w:asciiTheme="minorHAnsi" w:hAnsiTheme="minorHAnsi" w:cstheme="minorHAnsi"/>
          <w:sz w:val="22"/>
          <w:szCs w:val="22"/>
        </w:rPr>
        <w:t xml:space="preserve"> certainty about causality and refers to an incident, experience, or outcome for which there is some evidence to reasonably suggest a causal relationship between study procedures and the incident, experience, or outcome.</w:t>
      </w:r>
    </w:p>
    <w:p w14:paraId="0A5A0C5D" w14:textId="18B79DD8" w:rsidR="00F276DE" w:rsidRPr="00667E63" w:rsidRDefault="00F276DE" w:rsidP="00F276DE">
      <w:pPr>
        <w:pStyle w:val="SOPLevel4"/>
        <w:rPr>
          <w:rFonts w:asciiTheme="minorHAnsi" w:hAnsiTheme="minorHAnsi" w:cstheme="minorHAnsi"/>
          <w:sz w:val="22"/>
          <w:szCs w:val="22"/>
        </w:rPr>
      </w:pPr>
      <w:r w:rsidRPr="00667E63">
        <w:rPr>
          <w:rFonts w:asciiTheme="minorHAnsi" w:hAnsiTheme="minorHAnsi" w:cstheme="minorHAnsi"/>
          <w:sz w:val="22"/>
          <w:szCs w:val="22"/>
        </w:rPr>
        <w:t xml:space="preserve">An unexpected SAE that is related or possibly related to participation in human </w:t>
      </w:r>
      <w:proofErr w:type="gramStart"/>
      <w:r w:rsidRPr="00667E63">
        <w:rPr>
          <w:rFonts w:asciiTheme="minorHAnsi" w:hAnsiTheme="minorHAnsi" w:cstheme="minorHAnsi"/>
          <w:sz w:val="22"/>
          <w:szCs w:val="22"/>
        </w:rPr>
        <w:t>subjects</w:t>
      </w:r>
      <w:proofErr w:type="gramEnd"/>
      <w:r w:rsidRPr="00667E63">
        <w:rPr>
          <w:rFonts w:asciiTheme="minorHAnsi" w:hAnsiTheme="minorHAnsi" w:cstheme="minorHAnsi"/>
          <w:sz w:val="22"/>
          <w:szCs w:val="22"/>
        </w:rPr>
        <w:t xml:space="preserve"> research constitutes a UPIRTSO.</w:t>
      </w:r>
    </w:p>
    <w:p w14:paraId="572F2C7A" w14:textId="77777777" w:rsidR="00F276DE" w:rsidRPr="00667E63" w:rsidRDefault="00F276DE" w:rsidP="002B5748">
      <w:pPr>
        <w:pStyle w:val="SOPLevel4"/>
        <w:numPr>
          <w:ilvl w:val="0"/>
          <w:numId w:val="0"/>
        </w:numPr>
        <w:ind w:left="2736"/>
        <w:rPr>
          <w:rFonts w:asciiTheme="minorHAnsi" w:hAnsiTheme="minorHAnsi" w:cstheme="minorHAnsi"/>
          <w:sz w:val="22"/>
          <w:szCs w:val="22"/>
        </w:rPr>
      </w:pPr>
    </w:p>
    <w:p w14:paraId="6C655A07" w14:textId="77777777" w:rsidR="00202756" w:rsidRPr="00667E63" w:rsidRDefault="00202756" w:rsidP="00EC5EAA">
      <w:pPr>
        <w:pStyle w:val="Heading1"/>
        <w:rPr>
          <w:rFonts w:asciiTheme="minorHAnsi" w:hAnsiTheme="minorHAnsi" w:cstheme="minorHAnsi"/>
          <w:sz w:val="22"/>
          <w:szCs w:val="22"/>
        </w:rPr>
      </w:pPr>
      <w:r w:rsidRPr="00667E63">
        <w:rPr>
          <w:rFonts w:asciiTheme="minorHAnsi" w:hAnsiTheme="minorHAnsi" w:cstheme="minorHAnsi"/>
          <w:sz w:val="22"/>
          <w:szCs w:val="22"/>
        </w:rPr>
        <w:t>RESPONSIBILITIES</w:t>
      </w:r>
    </w:p>
    <w:p w14:paraId="6C655A08" w14:textId="77777777" w:rsidR="005E33D1" w:rsidRPr="00667E63" w:rsidRDefault="005E33D1" w:rsidP="00C17309">
      <w:pPr>
        <w:pStyle w:val="SOPLevel2"/>
        <w:keepNext/>
        <w:keepLines/>
        <w:rPr>
          <w:rFonts w:asciiTheme="minorHAnsi" w:hAnsiTheme="minorHAnsi" w:cstheme="minorHAnsi"/>
          <w:sz w:val="22"/>
          <w:szCs w:val="22"/>
        </w:rPr>
      </w:pPr>
      <w:r w:rsidRPr="00667E63">
        <w:rPr>
          <w:rFonts w:asciiTheme="minorHAnsi" w:hAnsiTheme="minorHAnsi" w:cstheme="minorHAnsi"/>
          <w:sz w:val="22"/>
          <w:szCs w:val="22"/>
        </w:rPr>
        <w:t>Individuals writing policies and procedures are to indicate terms defined in this policy with a double underline.</w:t>
      </w:r>
    </w:p>
    <w:p w14:paraId="6C655A09" w14:textId="77777777" w:rsidR="00202756" w:rsidRPr="00667E63" w:rsidRDefault="00CD4001" w:rsidP="00C17309">
      <w:pPr>
        <w:pStyle w:val="SOPLevel2"/>
        <w:keepNext/>
        <w:keepLines/>
        <w:rPr>
          <w:rFonts w:asciiTheme="minorHAnsi" w:hAnsiTheme="minorHAnsi" w:cstheme="minorHAnsi"/>
          <w:sz w:val="22"/>
          <w:szCs w:val="22"/>
        </w:rPr>
      </w:pPr>
      <w:r w:rsidRPr="00667E63">
        <w:rPr>
          <w:rFonts w:asciiTheme="minorHAnsi" w:hAnsiTheme="minorHAnsi" w:cstheme="minorHAnsi"/>
          <w:sz w:val="22"/>
          <w:szCs w:val="22"/>
        </w:rPr>
        <w:t>Individuals using policies and procedures are to consult this policy for the definitions of double underlined terms</w:t>
      </w:r>
      <w:r w:rsidR="00202756" w:rsidRPr="00667E63">
        <w:rPr>
          <w:rFonts w:asciiTheme="minorHAnsi" w:hAnsiTheme="minorHAnsi" w:cstheme="minorHAnsi"/>
          <w:sz w:val="22"/>
          <w:szCs w:val="22"/>
        </w:rPr>
        <w:t>.</w:t>
      </w:r>
    </w:p>
    <w:p w14:paraId="6C655A0A" w14:textId="77777777" w:rsidR="008576AA" w:rsidRPr="00667E63" w:rsidRDefault="008576AA" w:rsidP="00EC5EAA">
      <w:pPr>
        <w:pStyle w:val="Heading1"/>
        <w:rPr>
          <w:rFonts w:asciiTheme="minorHAnsi" w:hAnsiTheme="minorHAnsi" w:cstheme="minorHAnsi"/>
          <w:sz w:val="22"/>
          <w:szCs w:val="22"/>
        </w:rPr>
      </w:pPr>
      <w:r w:rsidRPr="00667E63">
        <w:rPr>
          <w:rFonts w:asciiTheme="minorHAnsi" w:hAnsiTheme="minorHAnsi" w:cstheme="minorHAnsi"/>
          <w:sz w:val="22"/>
          <w:szCs w:val="22"/>
        </w:rPr>
        <w:t>PROCEDURE</w:t>
      </w:r>
    </w:p>
    <w:p w14:paraId="6C655A0B" w14:textId="77777777" w:rsidR="008576AA" w:rsidRPr="00667E63" w:rsidRDefault="007F6DE2" w:rsidP="00BA6AAD">
      <w:pPr>
        <w:pStyle w:val="SOPLevel2"/>
        <w:rPr>
          <w:rFonts w:asciiTheme="minorHAnsi" w:hAnsiTheme="minorHAnsi" w:cstheme="minorHAnsi"/>
          <w:sz w:val="22"/>
          <w:szCs w:val="22"/>
        </w:rPr>
      </w:pPr>
      <w:r w:rsidRPr="00667E63">
        <w:rPr>
          <w:rFonts w:asciiTheme="minorHAnsi" w:hAnsiTheme="minorHAnsi" w:cstheme="minorHAnsi"/>
          <w:sz w:val="22"/>
          <w:szCs w:val="22"/>
        </w:rPr>
        <w:t>None</w:t>
      </w:r>
    </w:p>
    <w:p w14:paraId="6C655A0C" w14:textId="77777777" w:rsidR="008576AA" w:rsidRPr="00667E63" w:rsidRDefault="008576AA" w:rsidP="00EC5EAA">
      <w:pPr>
        <w:pStyle w:val="Heading1"/>
        <w:rPr>
          <w:rFonts w:asciiTheme="minorHAnsi" w:hAnsiTheme="minorHAnsi" w:cstheme="minorHAnsi"/>
          <w:sz w:val="22"/>
          <w:szCs w:val="22"/>
        </w:rPr>
      </w:pPr>
      <w:r w:rsidRPr="00667E63">
        <w:rPr>
          <w:rFonts w:asciiTheme="minorHAnsi" w:hAnsiTheme="minorHAnsi" w:cstheme="minorHAnsi"/>
          <w:sz w:val="22"/>
          <w:szCs w:val="22"/>
        </w:rPr>
        <w:t>MATERIALS</w:t>
      </w:r>
    </w:p>
    <w:p w14:paraId="330C47C0" w14:textId="00052F95" w:rsidR="00DA4374" w:rsidRPr="00667E63" w:rsidRDefault="00BB7465" w:rsidP="00DA4374">
      <w:pPr>
        <w:pStyle w:val="SOPLevel2"/>
        <w:rPr>
          <w:rFonts w:asciiTheme="minorHAnsi" w:hAnsiTheme="minorHAnsi" w:cstheme="minorHAnsi"/>
          <w:sz w:val="22"/>
          <w:szCs w:val="22"/>
        </w:rPr>
      </w:pPr>
      <w:r w:rsidRPr="00667E63">
        <w:rPr>
          <w:rFonts w:asciiTheme="minorHAnsi" w:hAnsiTheme="minorHAnsi" w:cstheme="minorHAnsi"/>
          <w:sz w:val="22"/>
          <w:szCs w:val="22"/>
        </w:rPr>
        <w:t>HRP</w:t>
      </w:r>
      <w:r w:rsidR="00497900" w:rsidRPr="00667E63">
        <w:rPr>
          <w:rFonts w:asciiTheme="minorHAnsi" w:hAnsiTheme="minorHAnsi" w:cstheme="minorHAnsi"/>
          <w:sz w:val="22"/>
          <w:szCs w:val="22"/>
        </w:rPr>
        <w:t>-</w:t>
      </w:r>
      <w:r w:rsidRPr="00667E63">
        <w:rPr>
          <w:rFonts w:asciiTheme="minorHAnsi" w:hAnsiTheme="minorHAnsi" w:cstheme="minorHAnsi"/>
          <w:sz w:val="22"/>
          <w:szCs w:val="22"/>
        </w:rPr>
        <w:t xml:space="preserve">013 </w:t>
      </w:r>
      <w:r w:rsidR="00497900" w:rsidRPr="00667E63">
        <w:rPr>
          <w:rFonts w:asciiTheme="minorHAnsi" w:hAnsiTheme="minorHAnsi" w:cstheme="minorHAnsi"/>
          <w:sz w:val="22"/>
          <w:szCs w:val="22"/>
        </w:rPr>
        <w:t xml:space="preserve">- </w:t>
      </w:r>
      <w:r w:rsidR="00DA4374" w:rsidRPr="00667E63">
        <w:rPr>
          <w:rFonts w:asciiTheme="minorHAnsi" w:hAnsiTheme="minorHAnsi" w:cstheme="minorHAnsi"/>
          <w:sz w:val="22"/>
          <w:szCs w:val="22"/>
        </w:rPr>
        <w:t>SOP</w:t>
      </w:r>
      <w:r w:rsidRPr="00667E63">
        <w:rPr>
          <w:rFonts w:asciiTheme="minorHAnsi" w:hAnsiTheme="minorHAnsi" w:cstheme="minorHAnsi"/>
          <w:sz w:val="22"/>
          <w:szCs w:val="22"/>
        </w:rPr>
        <w:t xml:space="preserve"> -</w:t>
      </w:r>
      <w:r w:rsidR="00DA4374" w:rsidRPr="00667E63">
        <w:rPr>
          <w:rFonts w:asciiTheme="minorHAnsi" w:hAnsiTheme="minorHAnsi" w:cstheme="minorHAnsi"/>
          <w:sz w:val="22"/>
          <w:szCs w:val="22"/>
        </w:rPr>
        <w:t xml:space="preserve"> LARs, Children, and Guardians</w:t>
      </w:r>
    </w:p>
    <w:p w14:paraId="6C655A0E" w14:textId="77777777" w:rsidR="008576AA" w:rsidRPr="00667E63" w:rsidRDefault="008576AA" w:rsidP="00EC5EAA">
      <w:pPr>
        <w:pStyle w:val="Heading1"/>
        <w:rPr>
          <w:rFonts w:asciiTheme="minorHAnsi" w:hAnsiTheme="minorHAnsi" w:cstheme="minorHAnsi"/>
          <w:sz w:val="22"/>
          <w:szCs w:val="22"/>
        </w:rPr>
      </w:pPr>
      <w:r w:rsidRPr="00667E63">
        <w:rPr>
          <w:rFonts w:asciiTheme="minorHAnsi" w:hAnsiTheme="minorHAnsi" w:cstheme="minorHAnsi"/>
          <w:sz w:val="22"/>
          <w:szCs w:val="22"/>
        </w:rPr>
        <w:t>REFERENCES</w:t>
      </w:r>
    </w:p>
    <w:p w14:paraId="6C655A0F" w14:textId="77777777" w:rsidR="00DF24E7" w:rsidRPr="00667E63" w:rsidRDefault="00DF24E7" w:rsidP="00DF24E7">
      <w:pPr>
        <w:pStyle w:val="SOPLevel2"/>
        <w:rPr>
          <w:rFonts w:asciiTheme="minorHAnsi" w:hAnsiTheme="minorHAnsi" w:cstheme="minorHAnsi"/>
          <w:sz w:val="22"/>
          <w:szCs w:val="22"/>
        </w:rPr>
      </w:pPr>
      <w:r w:rsidRPr="00667E63">
        <w:rPr>
          <w:rFonts w:asciiTheme="minorHAnsi" w:hAnsiTheme="minorHAnsi" w:cstheme="minorHAnsi"/>
          <w:sz w:val="22"/>
          <w:szCs w:val="22"/>
        </w:rPr>
        <w:t>45 CFR §46.102.</w:t>
      </w:r>
    </w:p>
    <w:p w14:paraId="6C655A10" w14:textId="77777777" w:rsidR="000F3618" w:rsidRPr="00667E63" w:rsidRDefault="00DF24E7" w:rsidP="00DF24E7">
      <w:pPr>
        <w:pStyle w:val="SOPLevel2"/>
        <w:rPr>
          <w:rFonts w:asciiTheme="minorHAnsi" w:hAnsiTheme="minorHAnsi" w:cstheme="minorHAnsi"/>
          <w:sz w:val="22"/>
          <w:szCs w:val="22"/>
        </w:rPr>
      </w:pPr>
      <w:r w:rsidRPr="00667E63">
        <w:rPr>
          <w:rFonts w:asciiTheme="minorHAnsi" w:hAnsiTheme="minorHAnsi" w:cstheme="minorHAnsi"/>
          <w:sz w:val="22"/>
          <w:szCs w:val="22"/>
        </w:rPr>
        <w:t>21 CFR §50.3, 21 CFR §56.102, 21 CFR §312.3, 21 CFR §812.2(a), 21 CFR §812.3(p)</w:t>
      </w:r>
    </w:p>
    <w:p w14:paraId="24C4BDCC" w14:textId="77777777" w:rsidR="00F276DE" w:rsidRPr="00667E63" w:rsidRDefault="00F276DE" w:rsidP="00F276DE">
      <w:pPr>
        <w:pStyle w:val="SOPLevel2"/>
        <w:rPr>
          <w:rFonts w:asciiTheme="minorHAnsi" w:hAnsiTheme="minorHAnsi" w:cstheme="minorHAnsi"/>
          <w:sz w:val="22"/>
          <w:szCs w:val="22"/>
        </w:rPr>
      </w:pPr>
      <w:r w:rsidRPr="00667E63">
        <w:rPr>
          <w:rFonts w:asciiTheme="minorHAnsi" w:hAnsiTheme="minorHAnsi" w:cstheme="minorHAnsi"/>
          <w:sz w:val="22"/>
          <w:szCs w:val="22"/>
        </w:rPr>
        <w:lastRenderedPageBreak/>
        <w:t>VHA Handbook 1058.01 dated October 22, 2020; VHA Directive 1004.08 dated October 31, 2018; VHA Directive 1200.05 dated January 7, 2019, amended January 8, 2021; VHA Directive 1058.03 dated September 17, 2020</w:t>
      </w:r>
    </w:p>
    <w:p w14:paraId="66C628A7" w14:textId="17C04036" w:rsidR="00DC1DA4" w:rsidRPr="00667E63" w:rsidRDefault="00F276DE" w:rsidP="00F276DE">
      <w:pPr>
        <w:pStyle w:val="SOPLevel2"/>
        <w:rPr>
          <w:rFonts w:asciiTheme="minorHAnsi" w:hAnsiTheme="minorHAnsi" w:cstheme="minorHAnsi"/>
          <w:sz w:val="22"/>
          <w:szCs w:val="22"/>
        </w:rPr>
      </w:pPr>
      <w:r w:rsidRPr="00667E63">
        <w:rPr>
          <w:rFonts w:asciiTheme="minorHAnsi" w:hAnsiTheme="minorHAnsi" w:cstheme="minorHAnsi"/>
          <w:sz w:val="22"/>
          <w:szCs w:val="22"/>
        </w:rPr>
        <w:t>AAHRPP elements I.1.A, I.1.E, I.5.D, I.6.B, I.7.C, I-9, II.1.D, II.2.A, II.2.B, II.2.G, II.2.H, II.2.E-II.2.E.2, II.2.F-II.2.F.3, II.2.I, II.3.A, II.4.A, III.1.B, III.2.D</w:t>
      </w:r>
    </w:p>
    <w:sectPr w:rsidR="00DC1DA4" w:rsidRPr="00667E63" w:rsidSect="00CF3E6E">
      <w:headerReference w:type="default" r:id="rId10"/>
      <w:footerReference w:type="default" r:id="rId11"/>
      <w:pgSz w:w="12240" w:h="15840"/>
      <w:pgMar w:top="252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0661" w14:textId="77777777" w:rsidR="007C6A54" w:rsidRDefault="007C6A54" w:rsidP="00C83998">
      <w:r>
        <w:separator/>
      </w:r>
    </w:p>
  </w:endnote>
  <w:endnote w:type="continuationSeparator" w:id="0">
    <w:p w14:paraId="06101D8E" w14:textId="77777777" w:rsidR="007C6A54" w:rsidRDefault="007C6A54" w:rsidP="00C83998">
      <w:r>
        <w:continuationSeparator/>
      </w:r>
    </w:p>
  </w:endnote>
  <w:endnote w:type="continuationNotice" w:id="1">
    <w:p w14:paraId="4ACDA199" w14:textId="77777777" w:rsidR="007C6A54" w:rsidRDefault="007C6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5A2C" w14:textId="036BA0C8" w:rsidR="00B178B3" w:rsidRPr="00940F20" w:rsidRDefault="00B178B3" w:rsidP="00940F20">
    <w:pPr>
      <w:pStyle w:val="SOPFooter"/>
      <w:tabs>
        <w:tab w:val="right" w:pos="9720"/>
        <w:tab w:val="right" w:pos="1062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D3B3" w14:textId="77777777" w:rsidR="007C6A54" w:rsidRDefault="007C6A54" w:rsidP="00C83998">
      <w:r>
        <w:separator/>
      </w:r>
    </w:p>
  </w:footnote>
  <w:footnote w:type="continuationSeparator" w:id="0">
    <w:p w14:paraId="1E456E1E" w14:textId="77777777" w:rsidR="007C6A54" w:rsidRDefault="007C6A54" w:rsidP="00C83998">
      <w:r>
        <w:continuationSeparator/>
      </w:r>
    </w:p>
  </w:footnote>
  <w:footnote w:type="continuationNotice" w:id="1">
    <w:p w14:paraId="1AFAA8F3" w14:textId="77777777" w:rsidR="007C6A54" w:rsidRDefault="007C6A54"/>
  </w:footnote>
  <w:footnote w:id="2">
    <w:p w14:paraId="6C655A2F" w14:textId="27AAC799" w:rsidR="00B178B3" w:rsidRPr="00532066" w:rsidRDefault="00B178B3" w:rsidP="00532066">
      <w:pPr>
        <w:pStyle w:val="FootnoteText"/>
        <w:spacing w:after="0" w:line="240" w:lineRule="auto"/>
        <w:rPr>
          <w:rFonts w:cstheme="minorHAnsi"/>
        </w:rPr>
      </w:pPr>
      <w:r w:rsidRPr="00532066">
        <w:rPr>
          <w:rStyle w:val="FootnoteReference"/>
          <w:rFonts w:cstheme="minorHAnsi"/>
        </w:rPr>
        <w:footnoteRef/>
      </w:r>
      <w:r w:rsidRPr="00532066">
        <w:rPr>
          <w:rFonts w:cstheme="minorHAnsi"/>
        </w:rPr>
        <w:t xml:space="preserve"> The terms “Human Subject</w:t>
      </w:r>
      <w:r w:rsidR="00693600" w:rsidRPr="00532066">
        <w:rPr>
          <w:rFonts w:cstheme="minorHAnsi"/>
        </w:rPr>
        <w:t>s</w:t>
      </w:r>
      <w:r w:rsidRPr="00532066">
        <w:rPr>
          <w:rFonts w:cstheme="minorHAnsi"/>
        </w:rPr>
        <w:t xml:space="preserve"> Research,” “Research Involving Human Subjects,” “Clinical Research,” “Clinical Investigation,” “Clinical Study” and similar phrases are considered to be synonyms for the term Human </w:t>
      </w:r>
      <w:r w:rsidR="00693600" w:rsidRPr="00532066">
        <w:rPr>
          <w:rFonts w:cstheme="minorHAnsi"/>
        </w:rPr>
        <w:t xml:space="preserve">Subjects </w:t>
      </w:r>
      <w:r w:rsidRPr="00532066">
        <w:rPr>
          <w:rFonts w:cstheme="minorHAnsi"/>
        </w:rPr>
        <w:t>Research.</w:t>
      </w:r>
    </w:p>
  </w:footnote>
  <w:footnote w:id="3">
    <w:p w14:paraId="34802254" w14:textId="77777777" w:rsidR="00DA4374" w:rsidRPr="00532066" w:rsidRDefault="00DA4374" w:rsidP="00532066">
      <w:pPr>
        <w:pStyle w:val="FootnoteText"/>
        <w:spacing w:after="0" w:line="240" w:lineRule="auto"/>
        <w:rPr>
          <w:rFonts w:cstheme="minorHAnsi"/>
        </w:rPr>
      </w:pPr>
      <w:r w:rsidRPr="00532066">
        <w:rPr>
          <w:rStyle w:val="FootnoteReference"/>
          <w:rFonts w:cstheme="minorHAnsi"/>
        </w:rPr>
        <w:footnoteRef/>
      </w:r>
      <w:r w:rsidRPr="00532066">
        <w:rPr>
          <w:rFonts w:cstheme="minorHAnsi"/>
        </w:rPr>
        <w:t xml:space="preserve"> https://www.hhs.gov/ohrp/sachrp-committee/recommendations/2008-september-18-letter-attachment/index.html</w:t>
      </w:r>
    </w:p>
  </w:footnote>
  <w:footnote w:id="4">
    <w:p w14:paraId="32B1C497" w14:textId="77777777" w:rsidR="00DA4374" w:rsidRPr="00532066" w:rsidRDefault="00DA4374" w:rsidP="00532066">
      <w:pPr>
        <w:pStyle w:val="FootnoteText"/>
        <w:spacing w:after="0" w:line="240" w:lineRule="auto"/>
        <w:rPr>
          <w:rFonts w:cstheme="minorHAnsi"/>
        </w:rPr>
      </w:pPr>
      <w:r w:rsidRPr="00532066">
        <w:rPr>
          <w:rStyle w:val="FootnoteReference"/>
          <w:rFonts w:cstheme="minorHAnsi"/>
        </w:rPr>
        <w:footnoteRef/>
      </w:r>
      <w:r w:rsidRPr="00532066">
        <w:rPr>
          <w:rFonts w:cstheme="minorHAnsi"/>
        </w:rPr>
        <w:t xml:space="preserve"> AAHRPP Evaluation Instrument (2018-10-15); http://www.aahrpp.org/apply/web-document-library/domain-i-organization</w:t>
      </w:r>
    </w:p>
  </w:footnote>
  <w:footnote w:id="5">
    <w:p w14:paraId="6C655A30" w14:textId="5B9EF35B" w:rsidR="00AB7702" w:rsidRPr="00532066" w:rsidRDefault="00AB7702" w:rsidP="00532066">
      <w:pPr>
        <w:pStyle w:val="FootnoteText"/>
        <w:spacing w:after="0" w:line="240" w:lineRule="auto"/>
        <w:rPr>
          <w:rFonts w:cstheme="minorHAnsi"/>
        </w:rPr>
      </w:pPr>
      <w:r w:rsidRPr="00532066">
        <w:rPr>
          <w:rStyle w:val="FootnoteReference"/>
          <w:rFonts w:cstheme="minorHAnsi"/>
        </w:rPr>
        <w:footnoteRef/>
      </w:r>
      <w:r w:rsidRPr="00532066">
        <w:rPr>
          <w:rFonts w:cstheme="minorHAnsi"/>
        </w:rPr>
        <w:t xml:space="preserve"> The phrase “ordinarily encountered in daily life or during the performance of routine physical or physiological examinations or tests” should not be interpreted to include the inherent risks certain categories of subjects face in their everyday life. For example, the risks imposed in research involving human subjects focused on a special population should not be evaluated against the inherent risks encountered in their environment (</w:t>
      </w:r>
      <w:r w:rsidR="00853AD0" w:rsidRPr="00532066">
        <w:rPr>
          <w:rFonts w:cstheme="minorHAnsi"/>
        </w:rPr>
        <w:t>e.g.</w:t>
      </w:r>
      <w:r w:rsidRPr="00532066">
        <w:rPr>
          <w:rFonts w:cstheme="minorHAnsi"/>
        </w:rPr>
        <w:t xml:space="preserve"> emergency responder, pilot, soldier in a combat zone) or having a medical condition (</w:t>
      </w:r>
      <w:r w:rsidR="00853AD0" w:rsidRPr="00532066">
        <w:rPr>
          <w:rFonts w:cstheme="minorHAnsi"/>
        </w:rPr>
        <w:t>e.g.</w:t>
      </w:r>
      <w:r w:rsidRPr="00532066">
        <w:rPr>
          <w:rFonts w:cstheme="minorHAnsi"/>
        </w:rPr>
        <w:t xml:space="preserve"> frequent medical tests or constant pain).</w:t>
      </w:r>
    </w:p>
  </w:footnote>
  <w:footnote w:id="6">
    <w:p w14:paraId="39063BF7" w14:textId="2AAA3DD1" w:rsidR="00B024C8" w:rsidRDefault="00B024C8">
      <w:pPr>
        <w:pStyle w:val="FootnoteText"/>
      </w:pPr>
      <w:r>
        <w:rPr>
          <w:rStyle w:val="FootnoteReference"/>
        </w:rPr>
        <w:footnoteRef/>
      </w:r>
      <w:r>
        <w:t xml:space="preserve"> </w:t>
      </w:r>
      <w:r w:rsidRPr="009569AB">
        <w:rPr>
          <w:rFonts w:ascii="Arial" w:hAnsi="Arial" w:cs="Arial"/>
          <w:sz w:val="18"/>
          <w:szCs w:val="18"/>
        </w:rPr>
        <w:t xml:space="preserve">See OHRP guidance “Reviewing and Reporting Unanticipated Problems Involving Risks to Subjects or Others and Adverse Events: OHRP Guidance (2007)” at </w:t>
      </w:r>
      <w:hyperlink r:id="rId1" w:history="1">
        <w:r w:rsidRPr="009569AB">
          <w:rPr>
            <w:rStyle w:val="Hyperlink"/>
            <w:rFonts w:ascii="Arial" w:hAnsi="Arial" w:cs="Arial"/>
            <w:sz w:val="18"/>
            <w:szCs w:val="18"/>
          </w:rPr>
          <w:t>https://www.hhs.gov/ohrp/regulations-and-policy/guidance/reviewing-unanticipated-problems/index.html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5A29" w14:textId="54149A65" w:rsidR="0081377F" w:rsidRPr="007A2BC4" w:rsidRDefault="00692178" w:rsidP="006A3B41">
    <w:pPr>
      <w:rPr>
        <w:sz w:val="2"/>
        <w:szCs w:val="2"/>
      </w:rPr>
    </w:pPr>
    <w:r>
      <w:rPr>
        <w:noProof/>
        <w:sz w:val="2"/>
        <w:szCs w:val="2"/>
        <w14:ligatures w14:val="none"/>
      </w:rPr>
      <w:drawing>
        <wp:inline distT="0" distB="0" distL="0" distR="0" wp14:anchorId="3573F427" wp14:editId="43618772">
          <wp:extent cx="3901448" cy="548641"/>
          <wp:effectExtent l="0" t="0" r="0" b="3810"/>
          <wp:docPr id="2858111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1119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01448" cy="548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5249"/>
    <w:multiLevelType w:val="hybridMultilevel"/>
    <w:tmpl w:val="64FEEFFA"/>
    <w:lvl w:ilvl="0" w:tplc="1346BC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0F427F"/>
    <w:multiLevelType w:val="multilevel"/>
    <w:tmpl w:val="7C983B5A"/>
    <w:lvl w:ilvl="0">
      <w:start w:val="1"/>
      <w:numFmt w:val="decimal"/>
      <w:pStyle w:val="Body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7A80C38"/>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B61D78"/>
    <w:multiLevelType w:val="multilevel"/>
    <w:tmpl w:val="7EB66A56"/>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792"/>
        </w:tabs>
        <w:ind w:left="-144" w:firstLine="144"/>
      </w:pPr>
      <w:rPr>
        <w:rFonts w:hint="default"/>
        <w:b w:val="0"/>
        <w:i w:val="0"/>
        <w:sz w:val="22"/>
        <w:szCs w:val="22"/>
      </w:rPr>
    </w:lvl>
    <w:lvl w:ilvl="3">
      <w:start w:val="1"/>
      <w:numFmt w:val="decimal"/>
      <w:pStyle w:val="SOPLevel4"/>
      <w:lvlText w:val="%1.%2.%3.%4"/>
      <w:lvlJc w:val="left"/>
      <w:pPr>
        <w:tabs>
          <w:tab w:val="num" w:pos="2898"/>
        </w:tabs>
        <w:ind w:left="1170" w:firstLine="720"/>
      </w:pPr>
      <w:rPr>
        <w:rFonts w:asciiTheme="minorHAnsi" w:hAnsiTheme="minorHAnsi" w:cstheme="minorHAnsi" w:hint="default"/>
        <w:b w:val="0"/>
        <w:bCs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29A4690"/>
    <w:multiLevelType w:val="multilevel"/>
    <w:tmpl w:val="1E7A995E"/>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9854">
    <w:abstractNumId w:val="20"/>
  </w:num>
  <w:num w:numId="2" w16cid:durableId="1094013292">
    <w:abstractNumId w:val="17"/>
  </w:num>
  <w:num w:numId="3" w16cid:durableId="1085614702">
    <w:abstractNumId w:val="11"/>
  </w:num>
  <w:num w:numId="4" w16cid:durableId="506940641">
    <w:abstractNumId w:val="18"/>
  </w:num>
  <w:num w:numId="5" w16cid:durableId="1707411447">
    <w:abstractNumId w:val="16"/>
  </w:num>
  <w:num w:numId="6" w16cid:durableId="494490917">
    <w:abstractNumId w:val="22"/>
  </w:num>
  <w:num w:numId="7" w16cid:durableId="1073968830">
    <w:abstractNumId w:val="15"/>
  </w:num>
  <w:num w:numId="8" w16cid:durableId="621883070">
    <w:abstractNumId w:val="21"/>
  </w:num>
  <w:num w:numId="9" w16cid:durableId="1978949854">
    <w:abstractNumId w:val="9"/>
  </w:num>
  <w:num w:numId="10" w16cid:durableId="1552114021">
    <w:abstractNumId w:val="7"/>
  </w:num>
  <w:num w:numId="11" w16cid:durableId="1185050983">
    <w:abstractNumId w:val="6"/>
  </w:num>
  <w:num w:numId="12" w16cid:durableId="936596654">
    <w:abstractNumId w:val="5"/>
  </w:num>
  <w:num w:numId="13" w16cid:durableId="1043483654">
    <w:abstractNumId w:val="4"/>
  </w:num>
  <w:num w:numId="14" w16cid:durableId="876817255">
    <w:abstractNumId w:val="8"/>
  </w:num>
  <w:num w:numId="15" w16cid:durableId="1555045339">
    <w:abstractNumId w:val="3"/>
  </w:num>
  <w:num w:numId="16" w16cid:durableId="732696300">
    <w:abstractNumId w:val="2"/>
  </w:num>
  <w:num w:numId="17" w16cid:durableId="1051877693">
    <w:abstractNumId w:val="1"/>
  </w:num>
  <w:num w:numId="18" w16cid:durableId="798961250">
    <w:abstractNumId w:val="0"/>
  </w:num>
  <w:num w:numId="19" w16cid:durableId="1480918815">
    <w:abstractNumId w:val="12"/>
  </w:num>
  <w:num w:numId="20" w16cid:durableId="623079370">
    <w:abstractNumId w:val="14"/>
  </w:num>
  <w:num w:numId="21" w16cid:durableId="225342853">
    <w:abstractNumId w:val="19"/>
  </w:num>
  <w:num w:numId="22" w16cid:durableId="1744906714">
    <w:abstractNumId w:val="10"/>
  </w:num>
  <w:num w:numId="23" w16cid:durableId="925118393">
    <w:abstractNumId w:val="13"/>
  </w:num>
  <w:num w:numId="24" w16cid:durableId="1560440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E3476D-0053-44B0-AAB2-373C413FD5BE}"/>
    <w:docVar w:name="dgnword-eventsink" w:val="99516512"/>
  </w:docVars>
  <w:rsids>
    <w:rsidRoot w:val="00CD4001"/>
    <w:rsid w:val="00000714"/>
    <w:rsid w:val="00001A70"/>
    <w:rsid w:val="00002C90"/>
    <w:rsid w:val="00003146"/>
    <w:rsid w:val="0000379B"/>
    <w:rsid w:val="00011E11"/>
    <w:rsid w:val="00011EDA"/>
    <w:rsid w:val="00013C79"/>
    <w:rsid w:val="000363B2"/>
    <w:rsid w:val="00036625"/>
    <w:rsid w:val="0003672E"/>
    <w:rsid w:val="00037FA1"/>
    <w:rsid w:val="00042BB8"/>
    <w:rsid w:val="000473FC"/>
    <w:rsid w:val="0005715F"/>
    <w:rsid w:val="00057291"/>
    <w:rsid w:val="00057E75"/>
    <w:rsid w:val="000612C1"/>
    <w:rsid w:val="00071C18"/>
    <w:rsid w:val="000750AF"/>
    <w:rsid w:val="00076113"/>
    <w:rsid w:val="00077BF2"/>
    <w:rsid w:val="00081BD5"/>
    <w:rsid w:val="00092B55"/>
    <w:rsid w:val="00096F6A"/>
    <w:rsid w:val="00097188"/>
    <w:rsid w:val="000A3F1F"/>
    <w:rsid w:val="000A5FA8"/>
    <w:rsid w:val="000B0F82"/>
    <w:rsid w:val="000B68D1"/>
    <w:rsid w:val="000B727F"/>
    <w:rsid w:val="000C0D50"/>
    <w:rsid w:val="000C11C2"/>
    <w:rsid w:val="000C1207"/>
    <w:rsid w:val="000C14A9"/>
    <w:rsid w:val="000C7BD4"/>
    <w:rsid w:val="000D7E30"/>
    <w:rsid w:val="000E0FA9"/>
    <w:rsid w:val="000E210C"/>
    <w:rsid w:val="000F2510"/>
    <w:rsid w:val="000F26A9"/>
    <w:rsid w:val="000F2852"/>
    <w:rsid w:val="000F3618"/>
    <w:rsid w:val="001011D5"/>
    <w:rsid w:val="00105B05"/>
    <w:rsid w:val="00111E58"/>
    <w:rsid w:val="00113977"/>
    <w:rsid w:val="0011527E"/>
    <w:rsid w:val="001164F8"/>
    <w:rsid w:val="001209BE"/>
    <w:rsid w:val="00126732"/>
    <w:rsid w:val="00130799"/>
    <w:rsid w:val="001337E5"/>
    <w:rsid w:val="00137920"/>
    <w:rsid w:val="00143E64"/>
    <w:rsid w:val="00150838"/>
    <w:rsid w:val="00153D63"/>
    <w:rsid w:val="00165033"/>
    <w:rsid w:val="001718BF"/>
    <w:rsid w:val="00177E59"/>
    <w:rsid w:val="00181783"/>
    <w:rsid w:val="00182341"/>
    <w:rsid w:val="0018445F"/>
    <w:rsid w:val="0018730E"/>
    <w:rsid w:val="0019064C"/>
    <w:rsid w:val="00190C3F"/>
    <w:rsid w:val="00194F95"/>
    <w:rsid w:val="0019534F"/>
    <w:rsid w:val="001A107A"/>
    <w:rsid w:val="001A2FE8"/>
    <w:rsid w:val="001A615C"/>
    <w:rsid w:val="001B4C2C"/>
    <w:rsid w:val="001B61FF"/>
    <w:rsid w:val="001C168B"/>
    <w:rsid w:val="001C1903"/>
    <w:rsid w:val="001C1A96"/>
    <w:rsid w:val="001C2F0A"/>
    <w:rsid w:val="001C36AD"/>
    <w:rsid w:val="001D033F"/>
    <w:rsid w:val="001D6114"/>
    <w:rsid w:val="001E4A3D"/>
    <w:rsid w:val="001F46F2"/>
    <w:rsid w:val="00202756"/>
    <w:rsid w:val="0020650A"/>
    <w:rsid w:val="00215F07"/>
    <w:rsid w:val="00217D6F"/>
    <w:rsid w:val="00222B0B"/>
    <w:rsid w:val="002315EA"/>
    <w:rsid w:val="0023267D"/>
    <w:rsid w:val="002522F6"/>
    <w:rsid w:val="00253F09"/>
    <w:rsid w:val="00255432"/>
    <w:rsid w:val="00262AE0"/>
    <w:rsid w:val="002650D2"/>
    <w:rsid w:val="00271816"/>
    <w:rsid w:val="0027355E"/>
    <w:rsid w:val="002767EB"/>
    <w:rsid w:val="0027707D"/>
    <w:rsid w:val="00277E72"/>
    <w:rsid w:val="002834B6"/>
    <w:rsid w:val="00285664"/>
    <w:rsid w:val="00285C2D"/>
    <w:rsid w:val="002867D7"/>
    <w:rsid w:val="00287FEC"/>
    <w:rsid w:val="00292EC9"/>
    <w:rsid w:val="0029691B"/>
    <w:rsid w:val="002A1581"/>
    <w:rsid w:val="002A7CA4"/>
    <w:rsid w:val="002B5748"/>
    <w:rsid w:val="002C64EE"/>
    <w:rsid w:val="002C6758"/>
    <w:rsid w:val="002C70A8"/>
    <w:rsid w:val="002D39DD"/>
    <w:rsid w:val="002D4B05"/>
    <w:rsid w:val="002E437E"/>
    <w:rsid w:val="002E6ED0"/>
    <w:rsid w:val="002E74CB"/>
    <w:rsid w:val="002F07EA"/>
    <w:rsid w:val="002F2B22"/>
    <w:rsid w:val="002F3CED"/>
    <w:rsid w:val="0030062F"/>
    <w:rsid w:val="0030185D"/>
    <w:rsid w:val="00303B0D"/>
    <w:rsid w:val="003101C0"/>
    <w:rsid w:val="0031383E"/>
    <w:rsid w:val="0032186A"/>
    <w:rsid w:val="00324AF5"/>
    <w:rsid w:val="00331CC0"/>
    <w:rsid w:val="00332727"/>
    <w:rsid w:val="00333C2B"/>
    <w:rsid w:val="003352A3"/>
    <w:rsid w:val="00336190"/>
    <w:rsid w:val="00337EEA"/>
    <w:rsid w:val="0034463C"/>
    <w:rsid w:val="00345258"/>
    <w:rsid w:val="00355B92"/>
    <w:rsid w:val="0036448A"/>
    <w:rsid w:val="00365FFB"/>
    <w:rsid w:val="00374426"/>
    <w:rsid w:val="0037585C"/>
    <w:rsid w:val="00376F7C"/>
    <w:rsid w:val="003812CF"/>
    <w:rsid w:val="00382078"/>
    <w:rsid w:val="00382A89"/>
    <w:rsid w:val="00383F28"/>
    <w:rsid w:val="00385690"/>
    <w:rsid w:val="00385FCA"/>
    <w:rsid w:val="003862D8"/>
    <w:rsid w:val="00387437"/>
    <w:rsid w:val="0039099E"/>
    <w:rsid w:val="003925BC"/>
    <w:rsid w:val="0039624B"/>
    <w:rsid w:val="003A1D52"/>
    <w:rsid w:val="003A20A3"/>
    <w:rsid w:val="003A4F43"/>
    <w:rsid w:val="003A5220"/>
    <w:rsid w:val="003A541E"/>
    <w:rsid w:val="003A5E86"/>
    <w:rsid w:val="003A5FF9"/>
    <w:rsid w:val="003B0BF8"/>
    <w:rsid w:val="003E6704"/>
    <w:rsid w:val="003F40C1"/>
    <w:rsid w:val="003F58C8"/>
    <w:rsid w:val="0040685B"/>
    <w:rsid w:val="00413866"/>
    <w:rsid w:val="004219FC"/>
    <w:rsid w:val="004270D2"/>
    <w:rsid w:val="0043058A"/>
    <w:rsid w:val="00430709"/>
    <w:rsid w:val="004312A3"/>
    <w:rsid w:val="004426CC"/>
    <w:rsid w:val="00447AF4"/>
    <w:rsid w:val="00451636"/>
    <w:rsid w:val="00451A1A"/>
    <w:rsid w:val="00470217"/>
    <w:rsid w:val="0047126E"/>
    <w:rsid w:val="0047493E"/>
    <w:rsid w:val="00474A7D"/>
    <w:rsid w:val="004754AE"/>
    <w:rsid w:val="0047655E"/>
    <w:rsid w:val="0048359B"/>
    <w:rsid w:val="00493F19"/>
    <w:rsid w:val="00496AEE"/>
    <w:rsid w:val="00497900"/>
    <w:rsid w:val="004C03F0"/>
    <w:rsid w:val="004C0A84"/>
    <w:rsid w:val="004C173E"/>
    <w:rsid w:val="004C66B3"/>
    <w:rsid w:val="004D1F49"/>
    <w:rsid w:val="004D25B9"/>
    <w:rsid w:val="004D3B08"/>
    <w:rsid w:val="004E0E31"/>
    <w:rsid w:val="004E3C5B"/>
    <w:rsid w:val="004E5F1A"/>
    <w:rsid w:val="004E60BC"/>
    <w:rsid w:val="004E719A"/>
    <w:rsid w:val="004F1C65"/>
    <w:rsid w:val="004F1FA2"/>
    <w:rsid w:val="004F78AC"/>
    <w:rsid w:val="00503312"/>
    <w:rsid w:val="00506BCF"/>
    <w:rsid w:val="00507B1A"/>
    <w:rsid w:val="00511EC9"/>
    <w:rsid w:val="00514DC7"/>
    <w:rsid w:val="00520D56"/>
    <w:rsid w:val="0052304C"/>
    <w:rsid w:val="00524AD5"/>
    <w:rsid w:val="0052630E"/>
    <w:rsid w:val="00532066"/>
    <w:rsid w:val="00532128"/>
    <w:rsid w:val="00536D9D"/>
    <w:rsid w:val="00536ED1"/>
    <w:rsid w:val="0053703E"/>
    <w:rsid w:val="005371F1"/>
    <w:rsid w:val="00543B16"/>
    <w:rsid w:val="00543F42"/>
    <w:rsid w:val="00545970"/>
    <w:rsid w:val="00546202"/>
    <w:rsid w:val="00550C62"/>
    <w:rsid w:val="00561A9A"/>
    <w:rsid w:val="00564F16"/>
    <w:rsid w:val="0057043C"/>
    <w:rsid w:val="00575A0A"/>
    <w:rsid w:val="00591CEA"/>
    <w:rsid w:val="005A100B"/>
    <w:rsid w:val="005A1762"/>
    <w:rsid w:val="005A298A"/>
    <w:rsid w:val="005A42DF"/>
    <w:rsid w:val="005B201F"/>
    <w:rsid w:val="005B79FE"/>
    <w:rsid w:val="005C3213"/>
    <w:rsid w:val="005C5401"/>
    <w:rsid w:val="005C69E2"/>
    <w:rsid w:val="005D44B9"/>
    <w:rsid w:val="005E33D1"/>
    <w:rsid w:val="005E3A3A"/>
    <w:rsid w:val="005E4C8B"/>
    <w:rsid w:val="005E5665"/>
    <w:rsid w:val="005E700B"/>
    <w:rsid w:val="005E783F"/>
    <w:rsid w:val="005F0098"/>
    <w:rsid w:val="005F101D"/>
    <w:rsid w:val="005F1189"/>
    <w:rsid w:val="005F1863"/>
    <w:rsid w:val="005F368E"/>
    <w:rsid w:val="005F43AA"/>
    <w:rsid w:val="005F4959"/>
    <w:rsid w:val="005F6539"/>
    <w:rsid w:val="005F7288"/>
    <w:rsid w:val="00601BD1"/>
    <w:rsid w:val="00603928"/>
    <w:rsid w:val="0060541E"/>
    <w:rsid w:val="00605A28"/>
    <w:rsid w:val="00612F95"/>
    <w:rsid w:val="006131C1"/>
    <w:rsid w:val="0062156E"/>
    <w:rsid w:val="00630A87"/>
    <w:rsid w:val="0063645A"/>
    <w:rsid w:val="006403CE"/>
    <w:rsid w:val="00640BD0"/>
    <w:rsid w:val="006413A3"/>
    <w:rsid w:val="00646FFD"/>
    <w:rsid w:val="00653815"/>
    <w:rsid w:val="0066223F"/>
    <w:rsid w:val="00664AA7"/>
    <w:rsid w:val="00667005"/>
    <w:rsid w:val="006675C8"/>
    <w:rsid w:val="00667E63"/>
    <w:rsid w:val="00673D1D"/>
    <w:rsid w:val="00677839"/>
    <w:rsid w:val="00680C5D"/>
    <w:rsid w:val="00681BB4"/>
    <w:rsid w:val="00682C77"/>
    <w:rsid w:val="00683F25"/>
    <w:rsid w:val="00686A96"/>
    <w:rsid w:val="00687DD4"/>
    <w:rsid w:val="00692178"/>
    <w:rsid w:val="00693600"/>
    <w:rsid w:val="006A3B41"/>
    <w:rsid w:val="006A659E"/>
    <w:rsid w:val="006B1B66"/>
    <w:rsid w:val="006B3E66"/>
    <w:rsid w:val="006B4204"/>
    <w:rsid w:val="006E055D"/>
    <w:rsid w:val="006E621A"/>
    <w:rsid w:val="006F0513"/>
    <w:rsid w:val="006F37DD"/>
    <w:rsid w:val="0070408C"/>
    <w:rsid w:val="0071122F"/>
    <w:rsid w:val="00715BF8"/>
    <w:rsid w:val="00725D4F"/>
    <w:rsid w:val="00726179"/>
    <w:rsid w:val="00726ADB"/>
    <w:rsid w:val="00726F87"/>
    <w:rsid w:val="007276AD"/>
    <w:rsid w:val="00731A39"/>
    <w:rsid w:val="00734E4F"/>
    <w:rsid w:val="00751B10"/>
    <w:rsid w:val="007577A2"/>
    <w:rsid w:val="00760ABF"/>
    <w:rsid w:val="0076677B"/>
    <w:rsid w:val="00772036"/>
    <w:rsid w:val="00773D4A"/>
    <w:rsid w:val="0077403D"/>
    <w:rsid w:val="00774B5D"/>
    <w:rsid w:val="0077522B"/>
    <w:rsid w:val="00784091"/>
    <w:rsid w:val="007876DC"/>
    <w:rsid w:val="00792746"/>
    <w:rsid w:val="00794B6E"/>
    <w:rsid w:val="00795F05"/>
    <w:rsid w:val="007A0981"/>
    <w:rsid w:val="007A2BC4"/>
    <w:rsid w:val="007A70D6"/>
    <w:rsid w:val="007C3E2A"/>
    <w:rsid w:val="007C471C"/>
    <w:rsid w:val="007C6A54"/>
    <w:rsid w:val="007C74DB"/>
    <w:rsid w:val="007D09B6"/>
    <w:rsid w:val="007D2199"/>
    <w:rsid w:val="007D2E88"/>
    <w:rsid w:val="007D7568"/>
    <w:rsid w:val="007E1F89"/>
    <w:rsid w:val="007E3B60"/>
    <w:rsid w:val="007E6231"/>
    <w:rsid w:val="007E6873"/>
    <w:rsid w:val="007F1DDB"/>
    <w:rsid w:val="007F1FF1"/>
    <w:rsid w:val="007F6DE2"/>
    <w:rsid w:val="007F7895"/>
    <w:rsid w:val="00800204"/>
    <w:rsid w:val="00801878"/>
    <w:rsid w:val="00803F33"/>
    <w:rsid w:val="00805206"/>
    <w:rsid w:val="00806804"/>
    <w:rsid w:val="00807991"/>
    <w:rsid w:val="00811F83"/>
    <w:rsid w:val="0081377F"/>
    <w:rsid w:val="00813D10"/>
    <w:rsid w:val="00817B17"/>
    <w:rsid w:val="00817DFC"/>
    <w:rsid w:val="00821E8F"/>
    <w:rsid w:val="00823D3C"/>
    <w:rsid w:val="00831055"/>
    <w:rsid w:val="00832A71"/>
    <w:rsid w:val="008331A8"/>
    <w:rsid w:val="00834E29"/>
    <w:rsid w:val="00836086"/>
    <w:rsid w:val="00836505"/>
    <w:rsid w:val="00845308"/>
    <w:rsid w:val="00853185"/>
    <w:rsid w:val="00853AD0"/>
    <w:rsid w:val="0085732E"/>
    <w:rsid w:val="008576AA"/>
    <w:rsid w:val="00857D32"/>
    <w:rsid w:val="00860CAF"/>
    <w:rsid w:val="008627C2"/>
    <w:rsid w:val="00866E1C"/>
    <w:rsid w:val="008758EA"/>
    <w:rsid w:val="008806D1"/>
    <w:rsid w:val="00886AE0"/>
    <w:rsid w:val="008902A3"/>
    <w:rsid w:val="00894A32"/>
    <w:rsid w:val="008A103A"/>
    <w:rsid w:val="008A3C00"/>
    <w:rsid w:val="008A69F9"/>
    <w:rsid w:val="008B1AC6"/>
    <w:rsid w:val="008B40E1"/>
    <w:rsid w:val="008B726D"/>
    <w:rsid w:val="008C69F9"/>
    <w:rsid w:val="008D17DB"/>
    <w:rsid w:val="008D297B"/>
    <w:rsid w:val="008E5B8C"/>
    <w:rsid w:val="008E62ED"/>
    <w:rsid w:val="008F1BF4"/>
    <w:rsid w:val="00903036"/>
    <w:rsid w:val="00910A42"/>
    <w:rsid w:val="00910DD8"/>
    <w:rsid w:val="009139AF"/>
    <w:rsid w:val="00932800"/>
    <w:rsid w:val="00934715"/>
    <w:rsid w:val="0093752A"/>
    <w:rsid w:val="00937BA1"/>
    <w:rsid w:val="00940F20"/>
    <w:rsid w:val="00947FA7"/>
    <w:rsid w:val="00960C22"/>
    <w:rsid w:val="0096243F"/>
    <w:rsid w:val="00963360"/>
    <w:rsid w:val="00965309"/>
    <w:rsid w:val="0097666E"/>
    <w:rsid w:val="0097722A"/>
    <w:rsid w:val="009778EB"/>
    <w:rsid w:val="00981E1C"/>
    <w:rsid w:val="009862BF"/>
    <w:rsid w:val="00986996"/>
    <w:rsid w:val="00991761"/>
    <w:rsid w:val="009A1BC9"/>
    <w:rsid w:val="009A2C3E"/>
    <w:rsid w:val="009A5633"/>
    <w:rsid w:val="009A7E12"/>
    <w:rsid w:val="009B30F6"/>
    <w:rsid w:val="009B4318"/>
    <w:rsid w:val="009B64F6"/>
    <w:rsid w:val="009C34AA"/>
    <w:rsid w:val="009C4EA4"/>
    <w:rsid w:val="009C6902"/>
    <w:rsid w:val="009D1215"/>
    <w:rsid w:val="009D19FB"/>
    <w:rsid w:val="009D5BBA"/>
    <w:rsid w:val="009D5C13"/>
    <w:rsid w:val="009D6A96"/>
    <w:rsid w:val="009E2F3B"/>
    <w:rsid w:val="009E629B"/>
    <w:rsid w:val="009F3EFF"/>
    <w:rsid w:val="009F4EE1"/>
    <w:rsid w:val="009F7309"/>
    <w:rsid w:val="00A12381"/>
    <w:rsid w:val="00A15B17"/>
    <w:rsid w:val="00A15F26"/>
    <w:rsid w:val="00A16CAB"/>
    <w:rsid w:val="00A236CD"/>
    <w:rsid w:val="00A24342"/>
    <w:rsid w:val="00A32415"/>
    <w:rsid w:val="00A34195"/>
    <w:rsid w:val="00A468FD"/>
    <w:rsid w:val="00A52A61"/>
    <w:rsid w:val="00A56DA2"/>
    <w:rsid w:val="00A56E0A"/>
    <w:rsid w:val="00A639C5"/>
    <w:rsid w:val="00A7332D"/>
    <w:rsid w:val="00A7340C"/>
    <w:rsid w:val="00A740F3"/>
    <w:rsid w:val="00A760C6"/>
    <w:rsid w:val="00A80B58"/>
    <w:rsid w:val="00A8157E"/>
    <w:rsid w:val="00A84BF5"/>
    <w:rsid w:val="00A87957"/>
    <w:rsid w:val="00A96C79"/>
    <w:rsid w:val="00A97B19"/>
    <w:rsid w:val="00AA0C0F"/>
    <w:rsid w:val="00AA27AD"/>
    <w:rsid w:val="00AA4106"/>
    <w:rsid w:val="00AA41D6"/>
    <w:rsid w:val="00AA548C"/>
    <w:rsid w:val="00AA5BB9"/>
    <w:rsid w:val="00AA6D0F"/>
    <w:rsid w:val="00AA76D2"/>
    <w:rsid w:val="00AB7702"/>
    <w:rsid w:val="00AC2764"/>
    <w:rsid w:val="00AC39BF"/>
    <w:rsid w:val="00AC637E"/>
    <w:rsid w:val="00AC6E1F"/>
    <w:rsid w:val="00AD356D"/>
    <w:rsid w:val="00AE1035"/>
    <w:rsid w:val="00AE37A5"/>
    <w:rsid w:val="00AF0997"/>
    <w:rsid w:val="00AF2987"/>
    <w:rsid w:val="00AF4E4C"/>
    <w:rsid w:val="00AF5333"/>
    <w:rsid w:val="00B007CA"/>
    <w:rsid w:val="00B024C8"/>
    <w:rsid w:val="00B0301B"/>
    <w:rsid w:val="00B06EB3"/>
    <w:rsid w:val="00B119D4"/>
    <w:rsid w:val="00B12AAE"/>
    <w:rsid w:val="00B178B3"/>
    <w:rsid w:val="00B20A85"/>
    <w:rsid w:val="00B266DA"/>
    <w:rsid w:val="00B326E7"/>
    <w:rsid w:val="00B327F9"/>
    <w:rsid w:val="00B34D19"/>
    <w:rsid w:val="00B35FA9"/>
    <w:rsid w:val="00B3624B"/>
    <w:rsid w:val="00B47B4F"/>
    <w:rsid w:val="00B6302B"/>
    <w:rsid w:val="00B80CB8"/>
    <w:rsid w:val="00B80E07"/>
    <w:rsid w:val="00B85EF1"/>
    <w:rsid w:val="00BA4596"/>
    <w:rsid w:val="00BA5BBB"/>
    <w:rsid w:val="00BA6AAD"/>
    <w:rsid w:val="00BB1EA2"/>
    <w:rsid w:val="00BB2C27"/>
    <w:rsid w:val="00BB5A36"/>
    <w:rsid w:val="00BB7465"/>
    <w:rsid w:val="00BC2035"/>
    <w:rsid w:val="00BE4DBA"/>
    <w:rsid w:val="00BE6FE3"/>
    <w:rsid w:val="00C06B51"/>
    <w:rsid w:val="00C06BDA"/>
    <w:rsid w:val="00C06FA1"/>
    <w:rsid w:val="00C07747"/>
    <w:rsid w:val="00C07E67"/>
    <w:rsid w:val="00C10F69"/>
    <w:rsid w:val="00C17309"/>
    <w:rsid w:val="00C21D5E"/>
    <w:rsid w:val="00C2336F"/>
    <w:rsid w:val="00C2351A"/>
    <w:rsid w:val="00C2388F"/>
    <w:rsid w:val="00C24705"/>
    <w:rsid w:val="00C26C21"/>
    <w:rsid w:val="00C271D4"/>
    <w:rsid w:val="00C30630"/>
    <w:rsid w:val="00C32578"/>
    <w:rsid w:val="00C63D4A"/>
    <w:rsid w:val="00C64095"/>
    <w:rsid w:val="00C65AE1"/>
    <w:rsid w:val="00C66603"/>
    <w:rsid w:val="00C66F77"/>
    <w:rsid w:val="00C703E5"/>
    <w:rsid w:val="00C70DCE"/>
    <w:rsid w:val="00C734A4"/>
    <w:rsid w:val="00C74441"/>
    <w:rsid w:val="00C767BF"/>
    <w:rsid w:val="00C77429"/>
    <w:rsid w:val="00C83998"/>
    <w:rsid w:val="00C85E5E"/>
    <w:rsid w:val="00C87B84"/>
    <w:rsid w:val="00C9054A"/>
    <w:rsid w:val="00C94160"/>
    <w:rsid w:val="00C95805"/>
    <w:rsid w:val="00C962DE"/>
    <w:rsid w:val="00CA4872"/>
    <w:rsid w:val="00CB1428"/>
    <w:rsid w:val="00CB1C39"/>
    <w:rsid w:val="00CB1DE2"/>
    <w:rsid w:val="00CB340D"/>
    <w:rsid w:val="00CB4D22"/>
    <w:rsid w:val="00CB5E89"/>
    <w:rsid w:val="00CB7AC3"/>
    <w:rsid w:val="00CC13CA"/>
    <w:rsid w:val="00CC25C0"/>
    <w:rsid w:val="00CD04E1"/>
    <w:rsid w:val="00CD4001"/>
    <w:rsid w:val="00CE2EE9"/>
    <w:rsid w:val="00CF07A9"/>
    <w:rsid w:val="00CF226F"/>
    <w:rsid w:val="00CF3E6E"/>
    <w:rsid w:val="00CF7ED5"/>
    <w:rsid w:val="00D0221F"/>
    <w:rsid w:val="00D057FD"/>
    <w:rsid w:val="00D06CDB"/>
    <w:rsid w:val="00D07F27"/>
    <w:rsid w:val="00D12A15"/>
    <w:rsid w:val="00D17478"/>
    <w:rsid w:val="00D17902"/>
    <w:rsid w:val="00D21AEC"/>
    <w:rsid w:val="00D23DA8"/>
    <w:rsid w:val="00D24141"/>
    <w:rsid w:val="00D24F86"/>
    <w:rsid w:val="00D253C7"/>
    <w:rsid w:val="00D261DC"/>
    <w:rsid w:val="00D30F28"/>
    <w:rsid w:val="00D31ED3"/>
    <w:rsid w:val="00D33F13"/>
    <w:rsid w:val="00D34081"/>
    <w:rsid w:val="00D36EF9"/>
    <w:rsid w:val="00D404BC"/>
    <w:rsid w:val="00D44147"/>
    <w:rsid w:val="00D64931"/>
    <w:rsid w:val="00D675C3"/>
    <w:rsid w:val="00D678A2"/>
    <w:rsid w:val="00D71DEE"/>
    <w:rsid w:val="00D733F1"/>
    <w:rsid w:val="00D82B25"/>
    <w:rsid w:val="00D917D0"/>
    <w:rsid w:val="00D923B5"/>
    <w:rsid w:val="00D924A0"/>
    <w:rsid w:val="00DA0521"/>
    <w:rsid w:val="00DA0B8E"/>
    <w:rsid w:val="00DA2CAE"/>
    <w:rsid w:val="00DA4374"/>
    <w:rsid w:val="00DB63EC"/>
    <w:rsid w:val="00DC06D4"/>
    <w:rsid w:val="00DC0D4E"/>
    <w:rsid w:val="00DC1DA4"/>
    <w:rsid w:val="00DC2007"/>
    <w:rsid w:val="00DC7634"/>
    <w:rsid w:val="00DD292F"/>
    <w:rsid w:val="00DD2CF5"/>
    <w:rsid w:val="00DE1D7F"/>
    <w:rsid w:val="00DE6EAF"/>
    <w:rsid w:val="00DF24E7"/>
    <w:rsid w:val="00E00EA6"/>
    <w:rsid w:val="00E0172A"/>
    <w:rsid w:val="00E0282B"/>
    <w:rsid w:val="00E114DA"/>
    <w:rsid w:val="00E13512"/>
    <w:rsid w:val="00E14BB2"/>
    <w:rsid w:val="00E15C88"/>
    <w:rsid w:val="00E17A7E"/>
    <w:rsid w:val="00E220BF"/>
    <w:rsid w:val="00E2729D"/>
    <w:rsid w:val="00E34434"/>
    <w:rsid w:val="00E37839"/>
    <w:rsid w:val="00E40A49"/>
    <w:rsid w:val="00E412A8"/>
    <w:rsid w:val="00E42632"/>
    <w:rsid w:val="00E46F52"/>
    <w:rsid w:val="00E5332C"/>
    <w:rsid w:val="00E60522"/>
    <w:rsid w:val="00E62CAE"/>
    <w:rsid w:val="00E6480C"/>
    <w:rsid w:val="00E67F43"/>
    <w:rsid w:val="00E71FD0"/>
    <w:rsid w:val="00E724A4"/>
    <w:rsid w:val="00E7366A"/>
    <w:rsid w:val="00E764E3"/>
    <w:rsid w:val="00E80650"/>
    <w:rsid w:val="00E82E3E"/>
    <w:rsid w:val="00E85135"/>
    <w:rsid w:val="00E9315A"/>
    <w:rsid w:val="00E971C4"/>
    <w:rsid w:val="00EA0210"/>
    <w:rsid w:val="00EA02A4"/>
    <w:rsid w:val="00EA3355"/>
    <w:rsid w:val="00EA713C"/>
    <w:rsid w:val="00EB1190"/>
    <w:rsid w:val="00EB212C"/>
    <w:rsid w:val="00EB3330"/>
    <w:rsid w:val="00EC080A"/>
    <w:rsid w:val="00EC0929"/>
    <w:rsid w:val="00EC5EAA"/>
    <w:rsid w:val="00ED00C9"/>
    <w:rsid w:val="00EE4A8B"/>
    <w:rsid w:val="00EF2CB9"/>
    <w:rsid w:val="00EF2F47"/>
    <w:rsid w:val="00F028B4"/>
    <w:rsid w:val="00F05533"/>
    <w:rsid w:val="00F12894"/>
    <w:rsid w:val="00F139CB"/>
    <w:rsid w:val="00F154E4"/>
    <w:rsid w:val="00F16658"/>
    <w:rsid w:val="00F17F99"/>
    <w:rsid w:val="00F22AB5"/>
    <w:rsid w:val="00F276DE"/>
    <w:rsid w:val="00F32206"/>
    <w:rsid w:val="00F32ED1"/>
    <w:rsid w:val="00F41167"/>
    <w:rsid w:val="00F43CCB"/>
    <w:rsid w:val="00F44ACF"/>
    <w:rsid w:val="00F4790A"/>
    <w:rsid w:val="00F56086"/>
    <w:rsid w:val="00F60C01"/>
    <w:rsid w:val="00F6128A"/>
    <w:rsid w:val="00F6161F"/>
    <w:rsid w:val="00F62360"/>
    <w:rsid w:val="00F62816"/>
    <w:rsid w:val="00F62857"/>
    <w:rsid w:val="00F70FAA"/>
    <w:rsid w:val="00F73A92"/>
    <w:rsid w:val="00F75BB0"/>
    <w:rsid w:val="00F83BF3"/>
    <w:rsid w:val="00F9046E"/>
    <w:rsid w:val="00FA4584"/>
    <w:rsid w:val="00FB576C"/>
    <w:rsid w:val="00FB6AA9"/>
    <w:rsid w:val="00FC606E"/>
    <w:rsid w:val="00FC7EF1"/>
    <w:rsid w:val="00FD3AE6"/>
    <w:rsid w:val="00FD4CC0"/>
    <w:rsid w:val="00FD607F"/>
    <w:rsid w:val="00FD7761"/>
    <w:rsid w:val="00FE7FEC"/>
    <w:rsid w:val="00FF55D4"/>
    <w:rsid w:val="6B99C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559AE"/>
  <w15:docId w15:val="{E4A42D7F-C6B8-4CEC-B1AF-C1C56A52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178"/>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SOPLevel1"/>
    <w:qFormat/>
    <w:rsid w:val="00EC5EAA"/>
    <w:pPr>
      <w:spacing w:before="240" w:after="120"/>
      <w:outlineLvl w:val="0"/>
    </w:pPr>
  </w:style>
  <w:style w:type="paragraph" w:styleId="Heading2">
    <w:name w:val="heading 2"/>
    <w:basedOn w:val="Normal"/>
    <w:qFormat/>
    <w:rsid w:val="008758EA"/>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8758EA"/>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8758EA"/>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8758EA"/>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8758EA"/>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8758EA"/>
    <w:pPr>
      <w:numPr>
        <w:ilvl w:val="6"/>
        <w:numId w:val="8"/>
      </w:numPr>
      <w:tabs>
        <w:tab w:val="left" w:pos="7056"/>
      </w:tabs>
      <w:spacing w:before="20" w:after="20"/>
      <w:outlineLvl w:val="6"/>
    </w:pPr>
  </w:style>
  <w:style w:type="paragraph" w:styleId="Heading8">
    <w:name w:val="heading 8"/>
    <w:basedOn w:val="Normal"/>
    <w:qFormat/>
    <w:rsid w:val="008758EA"/>
    <w:pPr>
      <w:numPr>
        <w:ilvl w:val="7"/>
        <w:numId w:val="8"/>
      </w:numPr>
      <w:tabs>
        <w:tab w:val="left" w:pos="8928"/>
      </w:tabs>
      <w:spacing w:before="20" w:after="20"/>
      <w:outlineLvl w:val="7"/>
    </w:pPr>
  </w:style>
  <w:style w:type="paragraph" w:styleId="Heading9">
    <w:name w:val="heading 9"/>
    <w:basedOn w:val="Normal"/>
    <w:qFormat/>
    <w:rsid w:val="008758EA"/>
    <w:pPr>
      <w:numPr>
        <w:ilvl w:val="8"/>
        <w:numId w:val="8"/>
      </w:numPr>
      <w:spacing w:before="20" w:after="20"/>
      <w:outlineLvl w:val="8"/>
    </w:pPr>
  </w:style>
  <w:style w:type="character" w:default="1" w:styleId="DefaultParagraphFont">
    <w:name w:val="Default Paragraph Font"/>
    <w:uiPriority w:val="1"/>
    <w:semiHidden/>
    <w:unhideWhenUsed/>
    <w:rsid w:val="00692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2178"/>
  </w:style>
  <w:style w:type="paragraph" w:customStyle="1" w:styleId="SOPBasis">
    <w:name w:val="SOP Basis"/>
    <w:link w:val="SOPBasisCharChar"/>
    <w:rsid w:val="008758EA"/>
    <w:rPr>
      <w:rFonts w:ascii="Arial" w:hAnsi="Arial" w:cs="Tahoma"/>
    </w:rPr>
  </w:style>
  <w:style w:type="paragraph" w:customStyle="1" w:styleId="SOPFooter">
    <w:name w:val="SOP Footer"/>
    <w:basedOn w:val="SOPBasis"/>
    <w:rsid w:val="008758EA"/>
    <w:pPr>
      <w:jc w:val="center"/>
    </w:pPr>
    <w:rPr>
      <w:sz w:val="18"/>
    </w:rPr>
  </w:style>
  <w:style w:type="paragraph" w:styleId="Header">
    <w:name w:val="header"/>
    <w:basedOn w:val="Normal"/>
    <w:semiHidden/>
    <w:rsid w:val="008758EA"/>
    <w:pPr>
      <w:tabs>
        <w:tab w:val="center" w:pos="4320"/>
        <w:tab w:val="right" w:pos="8640"/>
      </w:tabs>
    </w:pPr>
  </w:style>
  <w:style w:type="paragraph" w:styleId="Footer">
    <w:name w:val="footer"/>
    <w:basedOn w:val="Normal"/>
    <w:semiHidden/>
    <w:rsid w:val="008758EA"/>
    <w:pPr>
      <w:tabs>
        <w:tab w:val="center" w:pos="4320"/>
        <w:tab w:val="right" w:pos="8640"/>
      </w:tabs>
    </w:pPr>
  </w:style>
  <w:style w:type="character" w:customStyle="1" w:styleId="SOPBasisCharChar">
    <w:name w:val="SOP Basis Char Char"/>
    <w:link w:val="SOPBasis"/>
    <w:rsid w:val="008758EA"/>
    <w:rPr>
      <w:rFonts w:ascii="Arial" w:hAnsi="Arial" w:cs="Tahoma"/>
    </w:rPr>
  </w:style>
  <w:style w:type="character" w:customStyle="1" w:styleId="SOPLeader">
    <w:name w:val="SOP Leader"/>
    <w:rsid w:val="008758EA"/>
    <w:rPr>
      <w:rFonts w:ascii="Calibri" w:hAnsi="Calibri"/>
      <w:b/>
      <w:sz w:val="24"/>
    </w:rPr>
  </w:style>
  <w:style w:type="paragraph" w:customStyle="1" w:styleId="SOPName">
    <w:name w:val="SOP Name"/>
    <w:basedOn w:val="SOPBasis"/>
    <w:rsid w:val="008758EA"/>
    <w:rPr>
      <w:sz w:val="24"/>
    </w:rPr>
  </w:style>
  <w:style w:type="numbering" w:styleId="111111">
    <w:name w:val="Outline List 2"/>
    <w:basedOn w:val="NoList"/>
    <w:semiHidden/>
    <w:rsid w:val="008758EA"/>
    <w:pPr>
      <w:numPr>
        <w:numId w:val="2"/>
      </w:numPr>
    </w:pPr>
  </w:style>
  <w:style w:type="numbering" w:styleId="1ai">
    <w:name w:val="Outline List 1"/>
    <w:basedOn w:val="NoList"/>
    <w:semiHidden/>
    <w:rsid w:val="008758EA"/>
    <w:pPr>
      <w:numPr>
        <w:numId w:val="3"/>
      </w:numPr>
    </w:pPr>
  </w:style>
  <w:style w:type="numbering" w:styleId="ArticleSection">
    <w:name w:val="Outline List 3"/>
    <w:basedOn w:val="NoList"/>
    <w:semiHidden/>
    <w:rsid w:val="008758EA"/>
    <w:pPr>
      <w:numPr>
        <w:numId w:val="4"/>
      </w:numPr>
    </w:pPr>
  </w:style>
  <w:style w:type="paragraph" w:styleId="BlockText">
    <w:name w:val="Block Text"/>
    <w:basedOn w:val="Normal"/>
    <w:semiHidden/>
    <w:rsid w:val="008758EA"/>
    <w:pPr>
      <w:spacing w:after="120"/>
      <w:ind w:left="1440" w:right="1440"/>
    </w:pPr>
  </w:style>
  <w:style w:type="paragraph" w:styleId="BodyText">
    <w:name w:val="Body Text"/>
    <w:basedOn w:val="Normal"/>
    <w:semiHidden/>
    <w:rsid w:val="008758EA"/>
    <w:pPr>
      <w:spacing w:after="120"/>
    </w:pPr>
  </w:style>
  <w:style w:type="paragraph" w:styleId="BodyText2">
    <w:name w:val="Body Text 2"/>
    <w:basedOn w:val="Normal"/>
    <w:semiHidden/>
    <w:rsid w:val="008758EA"/>
    <w:pPr>
      <w:spacing w:after="120" w:line="480" w:lineRule="auto"/>
    </w:pPr>
  </w:style>
  <w:style w:type="paragraph" w:styleId="BodyText3">
    <w:name w:val="Body Text 3"/>
    <w:basedOn w:val="Normal"/>
    <w:semiHidden/>
    <w:rsid w:val="008758EA"/>
    <w:pPr>
      <w:spacing w:after="120"/>
    </w:pPr>
    <w:rPr>
      <w:sz w:val="16"/>
      <w:szCs w:val="16"/>
    </w:rPr>
  </w:style>
  <w:style w:type="paragraph" w:styleId="BodyTextFirstIndent">
    <w:name w:val="Body Text First Indent"/>
    <w:basedOn w:val="BodyText"/>
    <w:semiHidden/>
    <w:rsid w:val="008758EA"/>
    <w:pPr>
      <w:ind w:firstLine="210"/>
    </w:pPr>
  </w:style>
  <w:style w:type="paragraph" w:styleId="BodyTextIndent">
    <w:name w:val="Body Text Indent"/>
    <w:basedOn w:val="Normal"/>
    <w:semiHidden/>
    <w:rsid w:val="008758EA"/>
    <w:pPr>
      <w:spacing w:after="120"/>
      <w:ind w:left="360"/>
    </w:pPr>
  </w:style>
  <w:style w:type="paragraph" w:styleId="BodyTextFirstIndent2">
    <w:name w:val="Body Text First Indent 2"/>
    <w:basedOn w:val="BodyTextIndent"/>
    <w:semiHidden/>
    <w:rsid w:val="008758EA"/>
    <w:pPr>
      <w:ind w:firstLine="210"/>
    </w:pPr>
  </w:style>
  <w:style w:type="paragraph" w:styleId="BodyTextIndent2">
    <w:name w:val="Body Text Indent 2"/>
    <w:basedOn w:val="Normal"/>
    <w:semiHidden/>
    <w:rsid w:val="008758EA"/>
    <w:pPr>
      <w:spacing w:after="120" w:line="480" w:lineRule="auto"/>
      <w:ind w:left="360"/>
    </w:pPr>
  </w:style>
  <w:style w:type="paragraph" w:styleId="BodyTextIndent3">
    <w:name w:val="Body Text Indent 3"/>
    <w:basedOn w:val="Normal"/>
    <w:semiHidden/>
    <w:rsid w:val="008758EA"/>
    <w:pPr>
      <w:spacing w:after="120"/>
      <w:ind w:left="360"/>
    </w:pPr>
    <w:rPr>
      <w:sz w:val="16"/>
      <w:szCs w:val="16"/>
    </w:rPr>
  </w:style>
  <w:style w:type="paragraph" w:styleId="Closing">
    <w:name w:val="Closing"/>
    <w:basedOn w:val="Normal"/>
    <w:semiHidden/>
    <w:rsid w:val="008758EA"/>
    <w:pPr>
      <w:ind w:left="4320"/>
    </w:pPr>
  </w:style>
  <w:style w:type="paragraph" w:styleId="Date">
    <w:name w:val="Date"/>
    <w:basedOn w:val="Normal"/>
    <w:next w:val="Normal"/>
    <w:semiHidden/>
    <w:rsid w:val="008758EA"/>
  </w:style>
  <w:style w:type="paragraph" w:styleId="E-mailSignature">
    <w:name w:val="E-mail Signature"/>
    <w:basedOn w:val="Normal"/>
    <w:semiHidden/>
    <w:rsid w:val="008758EA"/>
  </w:style>
  <w:style w:type="character" w:styleId="Emphasis">
    <w:name w:val="Emphasis"/>
    <w:qFormat/>
    <w:rsid w:val="008758EA"/>
    <w:rPr>
      <w:i/>
      <w:iCs/>
    </w:rPr>
  </w:style>
  <w:style w:type="paragraph" w:styleId="EnvelopeAddress">
    <w:name w:val="envelope address"/>
    <w:basedOn w:val="Normal"/>
    <w:semiHidden/>
    <w:rsid w:val="008758EA"/>
    <w:pPr>
      <w:framePr w:w="7920" w:h="1980" w:hRule="exact" w:hSpace="180" w:wrap="auto" w:hAnchor="page" w:xAlign="center" w:yAlign="bottom"/>
      <w:ind w:left="2880"/>
    </w:pPr>
    <w:rPr>
      <w:rFonts w:cs="Arial"/>
    </w:rPr>
  </w:style>
  <w:style w:type="paragraph" w:styleId="EnvelopeReturn">
    <w:name w:val="envelope return"/>
    <w:basedOn w:val="Normal"/>
    <w:semiHidden/>
    <w:rsid w:val="008758EA"/>
    <w:rPr>
      <w:rFonts w:cs="Arial"/>
      <w:sz w:val="20"/>
    </w:rPr>
  </w:style>
  <w:style w:type="character" w:styleId="FollowedHyperlink">
    <w:name w:val="FollowedHyperlink"/>
    <w:semiHidden/>
    <w:rsid w:val="008758EA"/>
    <w:rPr>
      <w:color w:val="800080"/>
      <w:u w:val="single"/>
    </w:rPr>
  </w:style>
  <w:style w:type="character" w:styleId="HTMLAcronym">
    <w:name w:val="HTML Acronym"/>
    <w:semiHidden/>
    <w:rsid w:val="008758EA"/>
  </w:style>
  <w:style w:type="paragraph" w:styleId="HTMLAddress">
    <w:name w:val="HTML Address"/>
    <w:basedOn w:val="Normal"/>
    <w:semiHidden/>
    <w:rsid w:val="008758EA"/>
    <w:rPr>
      <w:i/>
      <w:iCs/>
    </w:rPr>
  </w:style>
  <w:style w:type="character" w:styleId="HTMLCite">
    <w:name w:val="HTML Cite"/>
    <w:semiHidden/>
    <w:rsid w:val="008758EA"/>
    <w:rPr>
      <w:i/>
      <w:iCs/>
    </w:rPr>
  </w:style>
  <w:style w:type="character" w:styleId="HTMLCode">
    <w:name w:val="HTML Code"/>
    <w:semiHidden/>
    <w:rsid w:val="008758EA"/>
    <w:rPr>
      <w:rFonts w:ascii="Courier New" w:hAnsi="Courier New" w:cs="Courier New"/>
      <w:sz w:val="20"/>
      <w:szCs w:val="20"/>
    </w:rPr>
  </w:style>
  <w:style w:type="character" w:styleId="HTMLDefinition">
    <w:name w:val="HTML Definition"/>
    <w:semiHidden/>
    <w:rsid w:val="008758EA"/>
    <w:rPr>
      <w:i/>
      <w:iCs/>
    </w:rPr>
  </w:style>
  <w:style w:type="character" w:styleId="HTMLKeyboard">
    <w:name w:val="HTML Keyboard"/>
    <w:semiHidden/>
    <w:rsid w:val="008758EA"/>
    <w:rPr>
      <w:rFonts w:ascii="Courier New" w:hAnsi="Courier New" w:cs="Courier New"/>
      <w:sz w:val="20"/>
      <w:szCs w:val="20"/>
    </w:rPr>
  </w:style>
  <w:style w:type="paragraph" w:styleId="HTMLPreformatted">
    <w:name w:val="HTML Preformatted"/>
    <w:basedOn w:val="Normal"/>
    <w:semiHidden/>
    <w:rsid w:val="008758EA"/>
    <w:rPr>
      <w:rFonts w:ascii="Courier New" w:hAnsi="Courier New" w:cs="Courier New"/>
      <w:sz w:val="20"/>
    </w:rPr>
  </w:style>
  <w:style w:type="character" w:styleId="HTMLSample">
    <w:name w:val="HTML Sample"/>
    <w:semiHidden/>
    <w:rsid w:val="008758EA"/>
    <w:rPr>
      <w:rFonts w:ascii="Courier New" w:hAnsi="Courier New" w:cs="Courier New"/>
    </w:rPr>
  </w:style>
  <w:style w:type="character" w:styleId="HTMLTypewriter">
    <w:name w:val="HTML Typewriter"/>
    <w:semiHidden/>
    <w:rsid w:val="008758EA"/>
    <w:rPr>
      <w:rFonts w:ascii="Courier New" w:hAnsi="Courier New" w:cs="Courier New"/>
      <w:sz w:val="20"/>
      <w:szCs w:val="20"/>
    </w:rPr>
  </w:style>
  <w:style w:type="character" w:styleId="HTMLVariable">
    <w:name w:val="HTML Variable"/>
    <w:semiHidden/>
    <w:rsid w:val="008758EA"/>
    <w:rPr>
      <w:i/>
      <w:iCs/>
    </w:rPr>
  </w:style>
  <w:style w:type="character" w:styleId="Hyperlink">
    <w:name w:val="Hyperlink"/>
    <w:semiHidden/>
    <w:rsid w:val="008758EA"/>
    <w:rPr>
      <w:color w:val="0000FF"/>
      <w:u w:val="single"/>
    </w:rPr>
  </w:style>
  <w:style w:type="character" w:styleId="LineNumber">
    <w:name w:val="line number"/>
    <w:semiHidden/>
    <w:rsid w:val="008758EA"/>
  </w:style>
  <w:style w:type="paragraph" w:styleId="List">
    <w:name w:val="List"/>
    <w:basedOn w:val="Normal"/>
    <w:semiHidden/>
    <w:rsid w:val="008758EA"/>
    <w:pPr>
      <w:ind w:left="360" w:hanging="360"/>
    </w:pPr>
  </w:style>
  <w:style w:type="paragraph" w:styleId="List2">
    <w:name w:val="List 2"/>
    <w:basedOn w:val="Normal"/>
    <w:semiHidden/>
    <w:rsid w:val="008758EA"/>
    <w:pPr>
      <w:ind w:left="720" w:hanging="360"/>
    </w:pPr>
  </w:style>
  <w:style w:type="paragraph" w:styleId="List3">
    <w:name w:val="List 3"/>
    <w:basedOn w:val="Normal"/>
    <w:semiHidden/>
    <w:rsid w:val="008758EA"/>
    <w:pPr>
      <w:ind w:left="1080" w:hanging="360"/>
    </w:pPr>
  </w:style>
  <w:style w:type="paragraph" w:styleId="List4">
    <w:name w:val="List 4"/>
    <w:basedOn w:val="Normal"/>
    <w:semiHidden/>
    <w:rsid w:val="008758EA"/>
    <w:pPr>
      <w:ind w:left="1440" w:hanging="360"/>
    </w:pPr>
  </w:style>
  <w:style w:type="paragraph" w:styleId="List5">
    <w:name w:val="List 5"/>
    <w:basedOn w:val="Normal"/>
    <w:semiHidden/>
    <w:rsid w:val="008758EA"/>
    <w:pPr>
      <w:ind w:left="1800" w:hanging="360"/>
    </w:pPr>
  </w:style>
  <w:style w:type="paragraph" w:styleId="ListBullet">
    <w:name w:val="List Bullet"/>
    <w:basedOn w:val="Normal"/>
    <w:semiHidden/>
    <w:rsid w:val="008758EA"/>
    <w:pPr>
      <w:numPr>
        <w:numId w:val="9"/>
      </w:numPr>
    </w:pPr>
  </w:style>
  <w:style w:type="paragraph" w:styleId="ListBullet2">
    <w:name w:val="List Bullet 2"/>
    <w:basedOn w:val="Normal"/>
    <w:semiHidden/>
    <w:rsid w:val="008758EA"/>
    <w:pPr>
      <w:numPr>
        <w:numId w:val="10"/>
      </w:numPr>
    </w:pPr>
  </w:style>
  <w:style w:type="paragraph" w:styleId="ListBullet3">
    <w:name w:val="List Bullet 3"/>
    <w:basedOn w:val="Normal"/>
    <w:semiHidden/>
    <w:rsid w:val="008758EA"/>
    <w:pPr>
      <w:numPr>
        <w:numId w:val="11"/>
      </w:numPr>
    </w:pPr>
  </w:style>
  <w:style w:type="paragraph" w:styleId="ListBullet4">
    <w:name w:val="List Bullet 4"/>
    <w:basedOn w:val="Normal"/>
    <w:semiHidden/>
    <w:rsid w:val="008758EA"/>
    <w:pPr>
      <w:numPr>
        <w:numId w:val="12"/>
      </w:numPr>
    </w:pPr>
  </w:style>
  <w:style w:type="paragraph" w:styleId="ListBullet5">
    <w:name w:val="List Bullet 5"/>
    <w:basedOn w:val="Normal"/>
    <w:semiHidden/>
    <w:rsid w:val="008758EA"/>
    <w:pPr>
      <w:numPr>
        <w:numId w:val="13"/>
      </w:numPr>
    </w:pPr>
  </w:style>
  <w:style w:type="paragraph" w:styleId="ListContinue">
    <w:name w:val="List Continue"/>
    <w:basedOn w:val="Normal"/>
    <w:semiHidden/>
    <w:rsid w:val="008758EA"/>
    <w:pPr>
      <w:spacing w:after="120"/>
      <w:ind w:left="360"/>
    </w:pPr>
  </w:style>
  <w:style w:type="paragraph" w:styleId="ListContinue2">
    <w:name w:val="List Continue 2"/>
    <w:basedOn w:val="Normal"/>
    <w:semiHidden/>
    <w:rsid w:val="008758EA"/>
    <w:pPr>
      <w:spacing w:after="120"/>
      <w:ind w:left="720"/>
    </w:pPr>
  </w:style>
  <w:style w:type="paragraph" w:styleId="ListContinue3">
    <w:name w:val="List Continue 3"/>
    <w:basedOn w:val="Normal"/>
    <w:semiHidden/>
    <w:rsid w:val="008758EA"/>
    <w:pPr>
      <w:spacing w:after="120"/>
      <w:ind w:left="1080"/>
    </w:pPr>
  </w:style>
  <w:style w:type="paragraph" w:styleId="ListContinue4">
    <w:name w:val="List Continue 4"/>
    <w:basedOn w:val="Normal"/>
    <w:semiHidden/>
    <w:rsid w:val="008758EA"/>
    <w:pPr>
      <w:spacing w:after="120"/>
      <w:ind w:left="1440"/>
    </w:pPr>
  </w:style>
  <w:style w:type="paragraph" w:styleId="ListContinue5">
    <w:name w:val="List Continue 5"/>
    <w:basedOn w:val="Normal"/>
    <w:semiHidden/>
    <w:rsid w:val="008758EA"/>
    <w:pPr>
      <w:spacing w:after="120"/>
      <w:ind w:left="1800"/>
    </w:pPr>
  </w:style>
  <w:style w:type="paragraph" w:styleId="ListNumber">
    <w:name w:val="List Number"/>
    <w:basedOn w:val="Normal"/>
    <w:semiHidden/>
    <w:rsid w:val="008758EA"/>
    <w:pPr>
      <w:numPr>
        <w:numId w:val="14"/>
      </w:numPr>
    </w:pPr>
  </w:style>
  <w:style w:type="paragraph" w:styleId="ListNumber2">
    <w:name w:val="List Number 2"/>
    <w:basedOn w:val="Normal"/>
    <w:semiHidden/>
    <w:rsid w:val="008758EA"/>
    <w:pPr>
      <w:numPr>
        <w:numId w:val="15"/>
      </w:numPr>
    </w:pPr>
  </w:style>
  <w:style w:type="paragraph" w:styleId="ListNumber3">
    <w:name w:val="List Number 3"/>
    <w:basedOn w:val="Normal"/>
    <w:semiHidden/>
    <w:rsid w:val="008758EA"/>
    <w:pPr>
      <w:numPr>
        <w:numId w:val="16"/>
      </w:numPr>
    </w:pPr>
  </w:style>
  <w:style w:type="paragraph" w:styleId="ListNumber4">
    <w:name w:val="List Number 4"/>
    <w:basedOn w:val="Normal"/>
    <w:semiHidden/>
    <w:rsid w:val="008758EA"/>
    <w:pPr>
      <w:numPr>
        <w:numId w:val="17"/>
      </w:numPr>
    </w:pPr>
  </w:style>
  <w:style w:type="paragraph" w:styleId="ListNumber5">
    <w:name w:val="List Number 5"/>
    <w:basedOn w:val="Normal"/>
    <w:semiHidden/>
    <w:rsid w:val="008758EA"/>
    <w:pPr>
      <w:numPr>
        <w:numId w:val="18"/>
      </w:numPr>
    </w:pPr>
  </w:style>
  <w:style w:type="paragraph" w:styleId="MessageHeader">
    <w:name w:val="Message Header"/>
    <w:basedOn w:val="Normal"/>
    <w:semiHidden/>
    <w:rsid w:val="008758E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8758EA"/>
  </w:style>
  <w:style w:type="paragraph" w:styleId="NormalIndent">
    <w:name w:val="Normal Indent"/>
    <w:basedOn w:val="Normal"/>
    <w:semiHidden/>
    <w:rsid w:val="008758EA"/>
    <w:pPr>
      <w:ind w:left="720"/>
    </w:pPr>
  </w:style>
  <w:style w:type="paragraph" w:styleId="NoteHeading">
    <w:name w:val="Note Heading"/>
    <w:basedOn w:val="Normal"/>
    <w:next w:val="Normal"/>
    <w:semiHidden/>
    <w:rsid w:val="008758EA"/>
  </w:style>
  <w:style w:type="character" w:styleId="PageNumber">
    <w:name w:val="page number"/>
    <w:semiHidden/>
    <w:rsid w:val="008758EA"/>
  </w:style>
  <w:style w:type="paragraph" w:styleId="PlainText">
    <w:name w:val="Plain Text"/>
    <w:basedOn w:val="Normal"/>
    <w:semiHidden/>
    <w:rsid w:val="008758EA"/>
    <w:rPr>
      <w:rFonts w:ascii="Courier New" w:hAnsi="Courier New" w:cs="Courier New"/>
      <w:sz w:val="20"/>
    </w:rPr>
  </w:style>
  <w:style w:type="paragraph" w:styleId="Salutation">
    <w:name w:val="Salutation"/>
    <w:basedOn w:val="Normal"/>
    <w:next w:val="Normal"/>
    <w:semiHidden/>
    <w:rsid w:val="008758EA"/>
  </w:style>
  <w:style w:type="paragraph" w:styleId="Signature">
    <w:name w:val="Signature"/>
    <w:basedOn w:val="Normal"/>
    <w:semiHidden/>
    <w:rsid w:val="008758EA"/>
    <w:pPr>
      <w:ind w:left="4320"/>
    </w:pPr>
  </w:style>
  <w:style w:type="character" w:styleId="Strong">
    <w:name w:val="Strong"/>
    <w:qFormat/>
    <w:rsid w:val="008758EA"/>
    <w:rPr>
      <w:b/>
      <w:bCs/>
    </w:rPr>
  </w:style>
  <w:style w:type="paragraph" w:styleId="Subtitle">
    <w:name w:val="Subtitle"/>
    <w:basedOn w:val="Normal"/>
    <w:qFormat/>
    <w:rsid w:val="008758EA"/>
    <w:pPr>
      <w:spacing w:after="60"/>
      <w:jc w:val="center"/>
      <w:outlineLvl w:val="1"/>
    </w:pPr>
    <w:rPr>
      <w:rFonts w:cs="Arial"/>
    </w:rPr>
  </w:style>
  <w:style w:type="table" w:styleId="Table3Deffects1">
    <w:name w:val="Table 3D effects 1"/>
    <w:basedOn w:val="TableNormal"/>
    <w:semiHidden/>
    <w:rsid w:val="008758E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58E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58E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58E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58E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58E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58E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58E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58E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58E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58E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58E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58E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58E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58E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58E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58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7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58E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58E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58E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58E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58E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58E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58E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58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58E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58E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58E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58E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58E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58E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58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58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58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58E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58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58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58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58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58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58EA"/>
    <w:pPr>
      <w:spacing w:before="240" w:after="60"/>
      <w:jc w:val="center"/>
      <w:outlineLvl w:val="0"/>
    </w:pPr>
    <w:rPr>
      <w:rFonts w:cs="Arial"/>
      <w:b/>
      <w:bCs/>
      <w:kern w:val="28"/>
      <w:sz w:val="32"/>
      <w:szCs w:val="32"/>
    </w:rPr>
  </w:style>
  <w:style w:type="paragraph" w:customStyle="1" w:styleId="SOPTableHeader">
    <w:name w:val="SOP Table Header"/>
    <w:basedOn w:val="SOPBasis"/>
    <w:rsid w:val="008758EA"/>
    <w:pPr>
      <w:jc w:val="center"/>
    </w:pPr>
  </w:style>
  <w:style w:type="paragraph" w:customStyle="1" w:styleId="SOPTableEntry">
    <w:name w:val="SOP Table Entry"/>
    <w:basedOn w:val="SOPTableHeader"/>
    <w:rsid w:val="008758EA"/>
    <w:rPr>
      <w:sz w:val="18"/>
    </w:rPr>
  </w:style>
  <w:style w:type="paragraph" w:customStyle="1" w:styleId="SOPLevel1">
    <w:name w:val="SOP Level 1"/>
    <w:basedOn w:val="SOPBasis"/>
    <w:rsid w:val="008758EA"/>
    <w:pPr>
      <w:numPr>
        <w:numId w:val="1"/>
      </w:numPr>
      <w:spacing w:before="40" w:after="40"/>
    </w:pPr>
    <w:rPr>
      <w:b/>
      <w:szCs w:val="24"/>
    </w:rPr>
  </w:style>
  <w:style w:type="paragraph" w:customStyle="1" w:styleId="SOPLevel2">
    <w:name w:val="SOP Level 2"/>
    <w:basedOn w:val="SOPLevel1"/>
    <w:rsid w:val="008758EA"/>
    <w:pPr>
      <w:numPr>
        <w:ilvl w:val="1"/>
      </w:numPr>
      <w:spacing w:before="20" w:after="20"/>
      <w:ind w:left="936" w:hanging="576"/>
    </w:pPr>
    <w:rPr>
      <w:b w:val="0"/>
    </w:rPr>
  </w:style>
  <w:style w:type="paragraph" w:customStyle="1" w:styleId="SOPLevel3">
    <w:name w:val="SOP Level 3"/>
    <w:basedOn w:val="SOPLevel2"/>
    <w:rsid w:val="008758EA"/>
    <w:pPr>
      <w:numPr>
        <w:ilvl w:val="2"/>
      </w:numPr>
      <w:tabs>
        <w:tab w:val="clear" w:pos="792"/>
        <w:tab w:val="num" w:pos="1728"/>
      </w:tabs>
      <w:ind w:left="1728" w:hanging="792"/>
    </w:pPr>
  </w:style>
  <w:style w:type="paragraph" w:customStyle="1" w:styleId="SOPLevel4">
    <w:name w:val="SOP Level 4"/>
    <w:basedOn w:val="SOPLevel3"/>
    <w:rsid w:val="008758EA"/>
    <w:pPr>
      <w:numPr>
        <w:ilvl w:val="3"/>
      </w:numPr>
      <w:tabs>
        <w:tab w:val="clear" w:pos="2898"/>
        <w:tab w:val="num" w:pos="2700"/>
      </w:tabs>
      <w:ind w:left="2736" w:hanging="1008"/>
    </w:pPr>
  </w:style>
  <w:style w:type="paragraph" w:customStyle="1" w:styleId="SOPLevel5">
    <w:name w:val="SOP Level 5"/>
    <w:basedOn w:val="SOPLevel4"/>
    <w:rsid w:val="008758EA"/>
    <w:pPr>
      <w:numPr>
        <w:ilvl w:val="4"/>
      </w:numPr>
      <w:ind w:left="3960" w:hanging="1224"/>
    </w:pPr>
  </w:style>
  <w:style w:type="paragraph" w:customStyle="1" w:styleId="SOPLevel6">
    <w:name w:val="SOP Level 6"/>
    <w:basedOn w:val="SOPLevel5"/>
    <w:rsid w:val="008758EA"/>
    <w:pPr>
      <w:numPr>
        <w:ilvl w:val="5"/>
      </w:numPr>
      <w:ind w:left="5400" w:hanging="1440"/>
    </w:pPr>
  </w:style>
  <w:style w:type="character" w:styleId="FootnoteReference">
    <w:name w:val="footnote reference"/>
    <w:semiHidden/>
    <w:rsid w:val="005E33D1"/>
    <w:rPr>
      <w:vertAlign w:val="superscript"/>
    </w:rPr>
  </w:style>
  <w:style w:type="paragraph" w:customStyle="1" w:styleId="ChecklistFooter">
    <w:name w:val="Checklist Footer"/>
    <w:basedOn w:val="Normal"/>
    <w:rsid w:val="008758EA"/>
    <w:pPr>
      <w:jc w:val="center"/>
    </w:pPr>
    <w:rPr>
      <w:rFonts w:ascii="Arial Narrow" w:hAnsi="Arial Narrow"/>
      <w:sz w:val="18"/>
    </w:rPr>
  </w:style>
  <w:style w:type="paragraph" w:styleId="BalloonText">
    <w:name w:val="Balloon Text"/>
    <w:basedOn w:val="Normal"/>
    <w:link w:val="BalloonTextChar"/>
    <w:rsid w:val="008758EA"/>
    <w:rPr>
      <w:rFonts w:ascii="Tahoma" w:hAnsi="Tahoma" w:cs="Tahoma"/>
      <w:sz w:val="16"/>
      <w:szCs w:val="16"/>
    </w:rPr>
  </w:style>
  <w:style w:type="paragraph" w:styleId="Caption">
    <w:name w:val="caption"/>
    <w:basedOn w:val="Normal"/>
    <w:next w:val="Normal"/>
    <w:qFormat/>
    <w:rsid w:val="00077BF2"/>
    <w:rPr>
      <w:b/>
      <w:bCs/>
      <w:sz w:val="20"/>
    </w:rPr>
  </w:style>
  <w:style w:type="paragraph" w:styleId="CommentText">
    <w:name w:val="annotation text"/>
    <w:basedOn w:val="Normal"/>
    <w:link w:val="CommentTextChar"/>
    <w:rsid w:val="008758EA"/>
    <w:rPr>
      <w:sz w:val="20"/>
      <w:szCs w:val="20"/>
    </w:rPr>
  </w:style>
  <w:style w:type="paragraph" w:styleId="CommentSubject">
    <w:name w:val="annotation subject"/>
    <w:basedOn w:val="CommentText"/>
    <w:next w:val="CommentText"/>
    <w:link w:val="CommentSubjectChar"/>
    <w:rsid w:val="008758EA"/>
    <w:rPr>
      <w:b/>
      <w:bCs/>
    </w:rPr>
  </w:style>
  <w:style w:type="paragraph" w:styleId="DocumentMap">
    <w:name w:val="Document Map"/>
    <w:basedOn w:val="Normal"/>
    <w:semiHidden/>
    <w:rsid w:val="00077BF2"/>
    <w:pPr>
      <w:shd w:val="clear" w:color="auto" w:fill="000080"/>
    </w:pPr>
    <w:rPr>
      <w:rFonts w:ascii="Tahoma" w:hAnsi="Tahoma" w:cs="Tahoma"/>
      <w:sz w:val="20"/>
    </w:rPr>
  </w:style>
  <w:style w:type="paragraph" w:styleId="Index1">
    <w:name w:val="index 1"/>
    <w:basedOn w:val="Normal"/>
    <w:next w:val="Normal"/>
    <w:autoRedefine/>
    <w:semiHidden/>
    <w:rsid w:val="00077BF2"/>
    <w:pPr>
      <w:ind w:left="240" w:hanging="240"/>
    </w:pPr>
  </w:style>
  <w:style w:type="paragraph" w:styleId="Index2">
    <w:name w:val="index 2"/>
    <w:basedOn w:val="Normal"/>
    <w:next w:val="Normal"/>
    <w:autoRedefine/>
    <w:semiHidden/>
    <w:rsid w:val="00077BF2"/>
    <w:pPr>
      <w:ind w:left="480" w:hanging="240"/>
    </w:pPr>
  </w:style>
  <w:style w:type="paragraph" w:styleId="Index3">
    <w:name w:val="index 3"/>
    <w:basedOn w:val="Normal"/>
    <w:next w:val="Normal"/>
    <w:autoRedefine/>
    <w:semiHidden/>
    <w:rsid w:val="00077BF2"/>
    <w:pPr>
      <w:ind w:left="720" w:hanging="240"/>
    </w:pPr>
  </w:style>
  <w:style w:type="paragraph" w:styleId="Index4">
    <w:name w:val="index 4"/>
    <w:basedOn w:val="Normal"/>
    <w:next w:val="Normal"/>
    <w:autoRedefine/>
    <w:semiHidden/>
    <w:rsid w:val="00077BF2"/>
    <w:pPr>
      <w:ind w:left="960" w:hanging="240"/>
    </w:pPr>
  </w:style>
  <w:style w:type="paragraph" w:styleId="Index5">
    <w:name w:val="index 5"/>
    <w:basedOn w:val="Normal"/>
    <w:next w:val="Normal"/>
    <w:autoRedefine/>
    <w:semiHidden/>
    <w:rsid w:val="00077BF2"/>
    <w:pPr>
      <w:ind w:left="1200" w:hanging="240"/>
    </w:pPr>
  </w:style>
  <w:style w:type="paragraph" w:styleId="Index6">
    <w:name w:val="index 6"/>
    <w:basedOn w:val="Normal"/>
    <w:next w:val="Normal"/>
    <w:autoRedefine/>
    <w:semiHidden/>
    <w:rsid w:val="00077BF2"/>
    <w:pPr>
      <w:ind w:left="1440" w:hanging="240"/>
    </w:pPr>
  </w:style>
  <w:style w:type="paragraph" w:styleId="Index7">
    <w:name w:val="index 7"/>
    <w:basedOn w:val="Normal"/>
    <w:next w:val="Normal"/>
    <w:autoRedefine/>
    <w:semiHidden/>
    <w:rsid w:val="00077BF2"/>
    <w:pPr>
      <w:ind w:left="1680" w:hanging="240"/>
    </w:pPr>
  </w:style>
  <w:style w:type="paragraph" w:styleId="Index8">
    <w:name w:val="index 8"/>
    <w:basedOn w:val="Normal"/>
    <w:next w:val="Normal"/>
    <w:autoRedefine/>
    <w:semiHidden/>
    <w:rsid w:val="00077BF2"/>
    <w:pPr>
      <w:ind w:left="1920" w:hanging="240"/>
    </w:pPr>
  </w:style>
  <w:style w:type="paragraph" w:styleId="Index9">
    <w:name w:val="index 9"/>
    <w:basedOn w:val="Normal"/>
    <w:next w:val="Normal"/>
    <w:autoRedefine/>
    <w:semiHidden/>
    <w:rsid w:val="00077BF2"/>
    <w:pPr>
      <w:ind w:left="2160" w:hanging="240"/>
    </w:pPr>
  </w:style>
  <w:style w:type="paragraph" w:styleId="EndnoteText">
    <w:name w:val="endnote text"/>
    <w:basedOn w:val="Normal"/>
    <w:semiHidden/>
    <w:rsid w:val="008758EA"/>
    <w:pPr>
      <w:ind w:left="216" w:hanging="216"/>
    </w:pPr>
    <w:rPr>
      <w:sz w:val="18"/>
    </w:rPr>
  </w:style>
  <w:style w:type="paragraph" w:styleId="IndexHeading">
    <w:name w:val="index heading"/>
    <w:basedOn w:val="Normal"/>
    <w:next w:val="Index1"/>
    <w:semiHidden/>
    <w:rsid w:val="00077BF2"/>
    <w:rPr>
      <w:rFonts w:cs="Arial"/>
      <w:b/>
      <w:bCs/>
    </w:rPr>
  </w:style>
  <w:style w:type="paragraph" w:styleId="MacroText">
    <w:name w:val="macro"/>
    <w:semiHidden/>
    <w:rsid w:val="00077B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077BF2"/>
    <w:pPr>
      <w:ind w:left="240" w:hanging="240"/>
    </w:pPr>
  </w:style>
  <w:style w:type="paragraph" w:styleId="TableofFigures">
    <w:name w:val="table of figures"/>
    <w:basedOn w:val="Normal"/>
    <w:next w:val="Normal"/>
    <w:semiHidden/>
    <w:rsid w:val="00077BF2"/>
  </w:style>
  <w:style w:type="paragraph" w:styleId="FootnoteText">
    <w:name w:val="footnote text"/>
    <w:basedOn w:val="Normal"/>
    <w:rsid w:val="008758EA"/>
    <w:rPr>
      <w:sz w:val="20"/>
    </w:rPr>
  </w:style>
  <w:style w:type="paragraph" w:styleId="TOAHeading">
    <w:name w:val="toa heading"/>
    <w:basedOn w:val="Normal"/>
    <w:next w:val="Normal"/>
    <w:semiHidden/>
    <w:rsid w:val="00077BF2"/>
    <w:pPr>
      <w:spacing w:before="120"/>
    </w:pPr>
    <w:rPr>
      <w:rFonts w:cs="Arial"/>
      <w:b/>
      <w:bCs/>
    </w:rPr>
  </w:style>
  <w:style w:type="paragraph" w:styleId="TOC1">
    <w:name w:val="toc 1"/>
    <w:basedOn w:val="Normal"/>
    <w:next w:val="Normal"/>
    <w:autoRedefine/>
    <w:semiHidden/>
    <w:rsid w:val="00077BF2"/>
  </w:style>
  <w:style w:type="paragraph" w:styleId="TOC2">
    <w:name w:val="toc 2"/>
    <w:basedOn w:val="Normal"/>
    <w:next w:val="Normal"/>
    <w:autoRedefine/>
    <w:semiHidden/>
    <w:rsid w:val="00077BF2"/>
    <w:pPr>
      <w:ind w:left="240"/>
    </w:pPr>
  </w:style>
  <w:style w:type="paragraph" w:styleId="TOC3">
    <w:name w:val="toc 3"/>
    <w:basedOn w:val="Normal"/>
    <w:next w:val="Normal"/>
    <w:autoRedefine/>
    <w:semiHidden/>
    <w:rsid w:val="00077BF2"/>
    <w:pPr>
      <w:ind w:left="480"/>
    </w:pPr>
  </w:style>
  <w:style w:type="paragraph" w:styleId="TOC4">
    <w:name w:val="toc 4"/>
    <w:basedOn w:val="Normal"/>
    <w:next w:val="Normal"/>
    <w:autoRedefine/>
    <w:semiHidden/>
    <w:rsid w:val="00077BF2"/>
    <w:pPr>
      <w:ind w:left="720"/>
    </w:pPr>
  </w:style>
  <w:style w:type="paragraph" w:styleId="TOC5">
    <w:name w:val="toc 5"/>
    <w:basedOn w:val="Normal"/>
    <w:next w:val="Normal"/>
    <w:autoRedefine/>
    <w:semiHidden/>
    <w:rsid w:val="00077BF2"/>
    <w:pPr>
      <w:ind w:left="960"/>
    </w:pPr>
  </w:style>
  <w:style w:type="paragraph" w:styleId="TOC6">
    <w:name w:val="toc 6"/>
    <w:basedOn w:val="Normal"/>
    <w:next w:val="Normal"/>
    <w:autoRedefine/>
    <w:semiHidden/>
    <w:rsid w:val="00077BF2"/>
    <w:pPr>
      <w:ind w:left="1200"/>
    </w:pPr>
  </w:style>
  <w:style w:type="paragraph" w:styleId="TOC7">
    <w:name w:val="toc 7"/>
    <w:basedOn w:val="Normal"/>
    <w:next w:val="Normal"/>
    <w:autoRedefine/>
    <w:semiHidden/>
    <w:rsid w:val="00077BF2"/>
    <w:pPr>
      <w:ind w:left="1440"/>
    </w:pPr>
  </w:style>
  <w:style w:type="paragraph" w:styleId="TOC8">
    <w:name w:val="toc 8"/>
    <w:basedOn w:val="Normal"/>
    <w:next w:val="Normal"/>
    <w:autoRedefine/>
    <w:semiHidden/>
    <w:rsid w:val="00077BF2"/>
    <w:pPr>
      <w:ind w:left="1680"/>
    </w:pPr>
  </w:style>
  <w:style w:type="paragraph" w:styleId="TOC9">
    <w:name w:val="toc 9"/>
    <w:basedOn w:val="Normal"/>
    <w:next w:val="Normal"/>
    <w:autoRedefine/>
    <w:semiHidden/>
    <w:rsid w:val="00077BF2"/>
    <w:pPr>
      <w:ind w:left="1920"/>
    </w:pPr>
  </w:style>
  <w:style w:type="paragraph" w:customStyle="1" w:styleId="StatementLevel1Hanging">
    <w:name w:val="Statement Level 1 Hanging"/>
    <w:basedOn w:val="Normal"/>
    <w:rsid w:val="008758EA"/>
    <w:pPr>
      <w:ind w:left="288" w:hanging="288"/>
    </w:pPr>
    <w:rPr>
      <w:rFonts w:ascii="Arial Narrow" w:hAnsi="Arial Narrow"/>
      <w:sz w:val="20"/>
    </w:rPr>
  </w:style>
  <w:style w:type="paragraph" w:customStyle="1" w:styleId="StatementLevel2Hanging">
    <w:name w:val="Statement Level 2 Hanging"/>
    <w:basedOn w:val="Normal"/>
    <w:rsid w:val="008758EA"/>
    <w:pPr>
      <w:ind w:left="547" w:hanging="288"/>
    </w:pPr>
    <w:rPr>
      <w:rFonts w:ascii="Arial Narrow" w:hAnsi="Arial Narrow"/>
      <w:sz w:val="20"/>
    </w:rPr>
  </w:style>
  <w:style w:type="character" w:styleId="CommentReference">
    <w:name w:val="annotation reference"/>
    <w:rsid w:val="008758EA"/>
    <w:rPr>
      <w:sz w:val="16"/>
      <w:szCs w:val="16"/>
    </w:rPr>
  </w:style>
  <w:style w:type="character" w:customStyle="1" w:styleId="CommentTextChar">
    <w:name w:val="Comment Text Char"/>
    <w:link w:val="CommentText"/>
    <w:rsid w:val="008758EA"/>
  </w:style>
  <w:style w:type="character" w:customStyle="1" w:styleId="CommentSubjectChar">
    <w:name w:val="Comment Subject Char"/>
    <w:link w:val="CommentSubject"/>
    <w:rsid w:val="008758EA"/>
    <w:rPr>
      <w:b/>
      <w:bCs/>
    </w:rPr>
  </w:style>
  <w:style w:type="character" w:customStyle="1" w:styleId="BalloonTextChar">
    <w:name w:val="Balloon Text Char"/>
    <w:link w:val="BalloonText"/>
    <w:rsid w:val="008758EA"/>
    <w:rPr>
      <w:rFonts w:ascii="Tahoma" w:hAnsi="Tahoma" w:cs="Tahoma"/>
      <w:sz w:val="16"/>
      <w:szCs w:val="16"/>
    </w:rPr>
  </w:style>
  <w:style w:type="paragraph" w:customStyle="1" w:styleId="BodyHeader1">
    <w:name w:val="Body Header 1"/>
    <w:basedOn w:val="Normal"/>
    <w:link w:val="BodyHeader1Char"/>
    <w:autoRedefine/>
    <w:qFormat/>
    <w:rsid w:val="000B727F"/>
    <w:pPr>
      <w:framePr w:wrap="around" w:vAnchor="text" w:hAnchor="text" w:y="1"/>
      <w:widowControl w:val="0"/>
      <w:numPr>
        <w:numId w:val="23"/>
      </w:numPr>
      <w:tabs>
        <w:tab w:val="left" w:pos="0"/>
      </w:tabs>
      <w:suppressAutoHyphens/>
      <w:autoSpaceDE w:val="0"/>
      <w:autoSpaceDN w:val="0"/>
      <w:adjustRightInd w:val="0"/>
      <w:spacing w:before="100" w:after="240" w:line="288" w:lineRule="auto"/>
      <w:ind w:hanging="360"/>
      <w:textAlignment w:val="center"/>
      <w:outlineLvl w:val="0"/>
    </w:pPr>
    <w:rPr>
      <w:rFonts w:ascii="Arial" w:hAnsi="Arial" w:cs="Arial"/>
      <w:b/>
      <w:color w:val="1F497D"/>
      <w:position w:val="2"/>
      <w:u w:val="double"/>
      <w:shd w:val="clear" w:color="auto" w:fill="FFFFFF"/>
    </w:rPr>
  </w:style>
  <w:style w:type="character" w:customStyle="1" w:styleId="BodyHeader1Char">
    <w:name w:val="Body Header 1 Char"/>
    <w:basedOn w:val="DefaultParagraphFont"/>
    <w:link w:val="BodyHeader1"/>
    <w:rsid w:val="000B727F"/>
    <w:rPr>
      <w:rFonts w:ascii="Arial" w:eastAsiaTheme="minorHAnsi" w:hAnsi="Arial" w:cs="Arial"/>
      <w:b/>
      <w:color w:val="1F497D"/>
      <w:position w:val="2"/>
      <w:sz w:val="22"/>
      <w:szCs w:val="22"/>
      <w:u w:val="double"/>
    </w:rPr>
  </w:style>
  <w:style w:type="paragraph" w:styleId="Revision">
    <w:name w:val="Revision"/>
    <w:hidden/>
    <w:uiPriority w:val="99"/>
    <w:semiHidden/>
    <w:rsid w:val="00097188"/>
    <w:rPr>
      <w:rFonts w:asciiTheme="minorHAnsi" w:eastAsiaTheme="minorHAnsi" w:hAnsiTheme="minorHAnsi" w:cstheme="minorBidi"/>
      <w:sz w:val="22"/>
      <w:szCs w:val="22"/>
    </w:rPr>
  </w:style>
  <w:style w:type="character" w:customStyle="1" w:styleId="ui-provider">
    <w:name w:val="ui-provider"/>
    <w:basedOn w:val="DefaultParagraphFont"/>
    <w:rsid w:val="00A3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4421">
      <w:bodyDiv w:val="1"/>
      <w:marLeft w:val="0"/>
      <w:marRight w:val="0"/>
      <w:marTop w:val="0"/>
      <w:marBottom w:val="0"/>
      <w:divBdr>
        <w:top w:val="none" w:sz="0" w:space="0" w:color="auto"/>
        <w:left w:val="none" w:sz="0" w:space="0" w:color="auto"/>
        <w:bottom w:val="none" w:sz="0" w:space="0" w:color="auto"/>
        <w:right w:val="none" w:sz="0" w:space="0" w:color="auto"/>
      </w:divBdr>
    </w:div>
    <w:div w:id="862212627">
      <w:bodyDiv w:val="1"/>
      <w:marLeft w:val="0"/>
      <w:marRight w:val="0"/>
      <w:marTop w:val="0"/>
      <w:marBottom w:val="0"/>
      <w:divBdr>
        <w:top w:val="none" w:sz="0" w:space="0" w:color="auto"/>
        <w:left w:val="none" w:sz="0" w:space="0" w:color="auto"/>
        <w:bottom w:val="none" w:sz="0" w:space="0" w:color="auto"/>
        <w:right w:val="none" w:sz="0" w:space="0" w:color="auto"/>
      </w:divBdr>
    </w:div>
    <w:div w:id="1022365982">
      <w:bodyDiv w:val="1"/>
      <w:marLeft w:val="0"/>
      <w:marRight w:val="0"/>
      <w:marTop w:val="0"/>
      <w:marBottom w:val="0"/>
      <w:divBdr>
        <w:top w:val="none" w:sz="0" w:space="0" w:color="auto"/>
        <w:left w:val="none" w:sz="0" w:space="0" w:color="auto"/>
        <w:bottom w:val="none" w:sz="0" w:space="0" w:color="auto"/>
        <w:right w:val="none" w:sz="0" w:space="0" w:color="auto"/>
      </w:divBdr>
    </w:div>
    <w:div w:id="1458794173">
      <w:bodyDiv w:val="1"/>
      <w:marLeft w:val="0"/>
      <w:marRight w:val="0"/>
      <w:marTop w:val="0"/>
      <w:marBottom w:val="0"/>
      <w:divBdr>
        <w:top w:val="none" w:sz="0" w:space="0" w:color="auto"/>
        <w:left w:val="none" w:sz="0" w:space="0" w:color="auto"/>
        <w:bottom w:val="none" w:sz="0" w:space="0" w:color="auto"/>
        <w:right w:val="none" w:sz="0" w:space="0" w:color="auto"/>
      </w:divBdr>
    </w:div>
    <w:div w:id="1691686875">
      <w:bodyDiv w:val="1"/>
      <w:marLeft w:val="0"/>
      <w:marRight w:val="0"/>
      <w:marTop w:val="0"/>
      <w:marBottom w:val="0"/>
      <w:divBdr>
        <w:top w:val="none" w:sz="0" w:space="0" w:color="auto"/>
        <w:left w:val="none" w:sz="0" w:space="0" w:color="auto"/>
        <w:bottom w:val="none" w:sz="0" w:space="0" w:color="auto"/>
        <w:right w:val="none" w:sz="0" w:space="0" w:color="auto"/>
      </w:divBdr>
    </w:div>
    <w:div w:id="2113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ohrp/regulations-and-policy/guidance/reviewing-unanticipated-problem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68F3A-F2B5-462F-BC8D-7002EEC903E5}">
  <ds:schemaRefs>
    <ds:schemaRef ds:uri="http://schemas.openxmlformats.org/officeDocument/2006/bibliography"/>
  </ds:schemaRefs>
</ds:datastoreItem>
</file>

<file path=customXml/itemProps2.xml><?xml version="1.0" encoding="utf-8"?>
<ds:datastoreItem xmlns:ds="http://schemas.openxmlformats.org/officeDocument/2006/customXml" ds:itemID="{3FFE72B7-199C-4123-BA6E-6E28DDFC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3C81B-53EF-4020-95DA-1FB6929C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4569</Words>
  <Characters>26506</Characters>
  <Application>Microsoft Office Word</Application>
  <DocSecurity>0</DocSecurity>
  <Lines>427</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3</cp:revision>
  <dcterms:created xsi:type="dcterms:W3CDTF">2025-01-13T20:28:00Z</dcterms:created>
  <dcterms:modified xsi:type="dcterms:W3CDTF">2025-01-13T20:28:00Z</dcterms:modified>
  <cp:category/>
</cp:coreProperties>
</file>